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C51AE" w14:textId="3332D73A" w:rsidR="005818E0" w:rsidRPr="005818E0" w:rsidRDefault="005818E0" w:rsidP="005818E0">
      <w:pPr>
        <w:jc w:val="center"/>
        <w:rPr>
          <w:rFonts w:ascii="Times New Roman" w:eastAsia="Times New Roman" w:hAnsi="Times New Roman" w:cs="Times New Roman"/>
          <w:b/>
          <w:bCs/>
          <w:kern w:val="0"/>
          <w:sz w:val="22"/>
          <w:szCs w:val="22"/>
          <w14:ligatures w14:val="none"/>
        </w:rPr>
      </w:pPr>
      <w:r w:rsidRPr="005818E0">
        <w:rPr>
          <w:rFonts w:ascii="Times New Roman" w:eastAsia="Times New Roman" w:hAnsi="Times New Roman" w:cs="Times New Roman"/>
          <w:b/>
          <w:bCs/>
          <w:kern w:val="0"/>
          <w:sz w:val="22"/>
          <w:szCs w:val="22"/>
          <w14:ligatures w14:val="none"/>
        </w:rPr>
        <w:t xml:space="preserve">Session </w:t>
      </w:r>
      <w:r w:rsidR="009938A4">
        <w:rPr>
          <w:rFonts w:ascii="Times New Roman" w:eastAsia="Times New Roman" w:hAnsi="Times New Roman" w:cs="Times New Roman"/>
          <w:b/>
          <w:bCs/>
          <w:kern w:val="0"/>
          <w:sz w:val="22"/>
          <w:szCs w:val="22"/>
          <w14:ligatures w14:val="none"/>
        </w:rPr>
        <w:t>7</w:t>
      </w:r>
      <w:r w:rsidRPr="005818E0">
        <w:rPr>
          <w:rFonts w:ascii="Times New Roman" w:eastAsia="Times New Roman" w:hAnsi="Times New Roman" w:cs="Times New Roman"/>
          <w:b/>
          <w:bCs/>
          <w:kern w:val="0"/>
          <w:sz w:val="22"/>
          <w:szCs w:val="22"/>
          <w14:ligatures w14:val="none"/>
        </w:rPr>
        <w:t>. Ex-ante Assessment of Tax Expenditures</w:t>
      </w:r>
      <w:r w:rsidR="00F26D05">
        <w:rPr>
          <w:rFonts w:ascii="Times New Roman" w:eastAsia="Times New Roman" w:hAnsi="Times New Roman" w:cs="Times New Roman"/>
          <w:b/>
          <w:bCs/>
          <w:kern w:val="0"/>
          <w:sz w:val="22"/>
          <w:szCs w:val="22"/>
          <w14:ligatures w14:val="none"/>
        </w:rPr>
        <w:t xml:space="preserve"> (Group A)</w:t>
      </w:r>
    </w:p>
    <w:p w14:paraId="5A101E2D" w14:textId="1FC26729" w:rsidR="000E6828" w:rsidRDefault="000E6828" w:rsidP="000E6828">
      <w:pPr>
        <w:jc w:val="both"/>
        <w:rPr>
          <w:rFonts w:ascii="Times New Roman" w:eastAsia="Times New Roman" w:hAnsi="Times New Roman" w:cs="Times New Roman"/>
          <w:kern w:val="0"/>
          <w:sz w:val="22"/>
          <w:szCs w:val="22"/>
          <w14:ligatures w14:val="none"/>
        </w:rPr>
      </w:pPr>
      <w:r w:rsidRPr="005656EF">
        <w:rPr>
          <w:rFonts w:ascii="Times New Roman" w:eastAsia="Times New Roman" w:hAnsi="Times New Roman" w:cs="Times New Roman"/>
          <w:kern w:val="0"/>
          <w:sz w:val="22"/>
          <w:szCs w:val="22"/>
          <w14:ligatures w14:val="none"/>
        </w:rPr>
        <w:t xml:space="preserve">India is crafting its decarbonization strategy to achieve its net-zero objectives of achieving net carbon-zero, improving air quality levels, and cutting fossil fuel imports. Against this context, the government is considering </w:t>
      </w:r>
      <w:r w:rsidRPr="005656EF">
        <w:rPr>
          <w:rFonts w:ascii="Times New Roman" w:eastAsia="Times New Roman" w:hAnsi="Times New Roman" w:cs="Times New Roman"/>
          <w:b/>
          <w:bCs/>
          <w:kern w:val="0"/>
          <w:sz w:val="22"/>
          <w:szCs w:val="22"/>
          <w14:ligatures w14:val="none"/>
        </w:rPr>
        <w:t>cutting the goods and services tax (GST) rate on hybrid vehicles from 28% to 12%</w:t>
      </w:r>
      <w:r w:rsidRPr="005656EF">
        <w:rPr>
          <w:rFonts w:ascii="Times New Roman" w:eastAsia="Times New Roman" w:hAnsi="Times New Roman" w:cs="Times New Roman"/>
          <w:kern w:val="0"/>
          <w:sz w:val="22"/>
          <w:szCs w:val="22"/>
          <w14:ligatures w14:val="none"/>
        </w:rPr>
        <w:t xml:space="preserve"> as a step to change the composition of the vehicle fleet and its energy consumption.</w:t>
      </w:r>
    </w:p>
    <w:p w14:paraId="6F084EBD" w14:textId="77777777" w:rsidR="000E6828" w:rsidRPr="005656EF" w:rsidRDefault="000E6828" w:rsidP="000E6828">
      <w:pPr>
        <w:pStyle w:val="ListParagraph"/>
        <w:numPr>
          <w:ilvl w:val="1"/>
          <w:numId w:val="1"/>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5656EF">
        <w:rPr>
          <w:rFonts w:ascii="Times New Roman" w:eastAsia="Times New Roman" w:hAnsi="Times New Roman" w:cs="Times New Roman"/>
          <w:kern w:val="0"/>
          <w:sz w:val="22"/>
          <w:szCs w:val="22"/>
          <w14:ligatures w14:val="none"/>
        </w:rPr>
        <w:t>Based on the following pieces of information, the minister is asking your team to conduct an ex-ante assessment of this measure, focusing on</w:t>
      </w:r>
    </w:p>
    <w:p w14:paraId="2CC1A199" w14:textId="1FAFD449" w:rsidR="000E6828" w:rsidRPr="005656EF" w:rsidRDefault="000E6828" w:rsidP="000E6828">
      <w:pPr>
        <w:pStyle w:val="ListParagraph"/>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r</w:t>
      </w:r>
      <w:r w:rsidRPr="005656EF">
        <w:rPr>
          <w:rFonts w:ascii="Times New Roman" w:eastAsia="Times New Roman" w:hAnsi="Times New Roman" w:cs="Times New Roman"/>
          <w:kern w:val="0"/>
          <w:sz w:val="22"/>
          <w:szCs w:val="22"/>
          <w14:ligatures w14:val="none"/>
        </w:rPr>
        <w:t xml:space="preserve">elevance &amp; </w:t>
      </w:r>
      <w:r>
        <w:rPr>
          <w:rFonts w:ascii="Times New Roman" w:eastAsia="Times New Roman" w:hAnsi="Times New Roman" w:cs="Times New Roman"/>
          <w:kern w:val="0"/>
          <w:sz w:val="22"/>
          <w:szCs w:val="22"/>
          <w14:ligatures w14:val="none"/>
        </w:rPr>
        <w:t>r</w:t>
      </w:r>
      <w:r w:rsidRPr="005656EF">
        <w:rPr>
          <w:rFonts w:ascii="Times New Roman" w:eastAsia="Times New Roman" w:hAnsi="Times New Roman" w:cs="Times New Roman"/>
          <w:kern w:val="0"/>
          <w:sz w:val="22"/>
          <w:szCs w:val="22"/>
          <w14:ligatures w14:val="none"/>
        </w:rPr>
        <w:t>ationale, and</w:t>
      </w:r>
    </w:p>
    <w:p w14:paraId="1B6124A7" w14:textId="77777777" w:rsidR="000E6828" w:rsidRDefault="000E6828" w:rsidP="000E6828">
      <w:pPr>
        <w:pStyle w:val="ListParagraph"/>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c</w:t>
      </w:r>
      <w:r w:rsidRPr="005656EF">
        <w:rPr>
          <w:rFonts w:ascii="Times New Roman" w:eastAsia="Times New Roman" w:hAnsi="Times New Roman" w:cs="Times New Roman"/>
          <w:kern w:val="0"/>
          <w:sz w:val="22"/>
          <w:szCs w:val="22"/>
          <w14:ligatures w14:val="none"/>
        </w:rPr>
        <w:t>ost</w:t>
      </w:r>
    </w:p>
    <w:p w14:paraId="768D3913" w14:textId="03354877" w:rsidR="002253D2" w:rsidRPr="002253D2" w:rsidRDefault="002253D2" w:rsidP="002253D2">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sidRPr="002253D2">
        <w:rPr>
          <w:rFonts w:ascii="Times New Roman" w:eastAsia="Times New Roman" w:hAnsi="Times New Roman" w:cs="Times New Roman"/>
          <w:kern w:val="0"/>
          <w:sz w:val="22"/>
          <w:szCs w:val="22"/>
          <w14:ligatures w14:val="none"/>
        </w:rPr>
        <w:t xml:space="preserve">India's combined sales and additional taxes on hybrid vehicles sales are as high as 43%, based on the size of the car, </w:t>
      </w:r>
      <w:r>
        <w:rPr>
          <w:rFonts w:ascii="Times New Roman" w:eastAsia="Times New Roman" w:hAnsi="Times New Roman" w:cs="Times New Roman"/>
          <w:kern w:val="0"/>
          <w:sz w:val="22"/>
          <w:szCs w:val="22"/>
          <w14:ligatures w14:val="none"/>
        </w:rPr>
        <w:t xml:space="preserve">relatively close to </w:t>
      </w:r>
      <w:r w:rsidRPr="002253D2">
        <w:rPr>
          <w:rFonts w:ascii="Times New Roman" w:eastAsia="Times New Roman" w:hAnsi="Times New Roman" w:cs="Times New Roman"/>
          <w:kern w:val="0"/>
          <w:sz w:val="22"/>
          <w:szCs w:val="22"/>
          <w14:ligatures w14:val="none"/>
        </w:rPr>
        <w:t>the highest rate of 50% imposed on petrol and diesel cars</w:t>
      </w:r>
      <w:r>
        <w:rPr>
          <w:rFonts w:ascii="Times New Roman" w:eastAsia="Times New Roman" w:hAnsi="Times New Roman" w:cs="Times New Roman"/>
          <w:kern w:val="0"/>
          <w:sz w:val="22"/>
          <w:szCs w:val="22"/>
          <w14:ligatures w14:val="none"/>
        </w:rPr>
        <w:t>.</w:t>
      </w:r>
    </w:p>
    <w:p w14:paraId="286A0265" w14:textId="22D38F9B" w:rsidR="002253D2" w:rsidRDefault="002253D2" w:rsidP="002253D2">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sidRPr="005656EF">
        <w:rPr>
          <w:rFonts w:ascii="Times New Roman" w:eastAsia="Times New Roman" w:hAnsi="Times New Roman" w:cs="Times New Roman"/>
          <w:kern w:val="0"/>
          <w:sz w:val="22"/>
          <w:szCs w:val="22"/>
          <w14:ligatures w14:val="none"/>
        </w:rPr>
        <w:t>Life-cycle green house gas (GHG) emissions by type of engine:</w:t>
      </w:r>
    </w:p>
    <w:p w14:paraId="0EBAD4F6" w14:textId="4BCA26E5" w:rsidR="002253D2" w:rsidRPr="002253D2" w:rsidRDefault="002253D2" w:rsidP="002253D2">
      <w:pPr>
        <w:autoSpaceDE w:val="0"/>
        <w:autoSpaceDN w:val="0"/>
        <w:adjustRightInd w:val="0"/>
        <w:spacing w:after="0" w:line="240" w:lineRule="auto"/>
        <w:ind w:left="360"/>
        <w:jc w:val="both"/>
        <w:rPr>
          <w:rFonts w:ascii="Times New Roman" w:eastAsia="Times New Roman" w:hAnsi="Times New Roman" w:cs="Times New Roman"/>
          <w:kern w:val="0"/>
          <w:sz w:val="22"/>
          <w:szCs w:val="22"/>
          <w14:ligatures w14:val="none"/>
        </w:rPr>
      </w:pPr>
      <w:r w:rsidRPr="005656EF">
        <w:rPr>
          <w:rFonts w:ascii="Times New Roman" w:eastAsia="Times New Roman" w:hAnsi="Times New Roman" w:cs="Times New Roman"/>
          <w:noProof/>
          <w:kern w:val="0"/>
          <w:sz w:val="22"/>
          <w:szCs w:val="22"/>
        </w:rPr>
        <w:drawing>
          <wp:inline distT="0" distB="0" distL="0" distR="0" wp14:anchorId="254309E4" wp14:editId="17DF3C7C">
            <wp:extent cx="4527912" cy="2546888"/>
            <wp:effectExtent l="0" t="0" r="6350" b="6350"/>
            <wp:docPr id="1835853207" name="Picture 4"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53207" name="Picture 4" descr="A graph of different colored ba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69152" cy="2570085"/>
                    </a:xfrm>
                    <a:prstGeom prst="rect">
                      <a:avLst/>
                    </a:prstGeom>
                  </pic:spPr>
                </pic:pic>
              </a:graphicData>
            </a:graphic>
          </wp:inline>
        </w:drawing>
      </w:r>
    </w:p>
    <w:p w14:paraId="32A939DF" w14:textId="77777777" w:rsidR="002253D2" w:rsidRPr="005656EF" w:rsidRDefault="002253D2" w:rsidP="002253D2">
      <w:pPr>
        <w:pStyle w:val="ListParagraph"/>
        <w:autoSpaceDE w:val="0"/>
        <w:autoSpaceDN w:val="0"/>
        <w:adjustRightInd w:val="0"/>
        <w:spacing w:after="0" w:line="240" w:lineRule="auto"/>
        <w:ind w:left="1080"/>
        <w:jc w:val="both"/>
        <w:rPr>
          <w:rFonts w:ascii="Times New Roman" w:eastAsia="Times New Roman" w:hAnsi="Times New Roman" w:cs="Times New Roman"/>
          <w:kern w:val="0"/>
          <w:sz w:val="22"/>
          <w:szCs w:val="22"/>
          <w14:ligatures w14:val="none"/>
        </w:rPr>
      </w:pPr>
      <w:r w:rsidRPr="005656EF">
        <w:rPr>
          <w:rFonts w:ascii="Times New Roman" w:eastAsia="Times New Roman" w:hAnsi="Times New Roman" w:cs="Times New Roman"/>
          <w:kern w:val="0"/>
          <w:sz w:val="22"/>
          <w:szCs w:val="22"/>
          <w14:ligatures w14:val="none"/>
        </w:rPr>
        <w:t xml:space="preserve">Source: </w:t>
      </w:r>
      <w:hyperlink r:id="rId9" w:history="1">
        <w:r w:rsidRPr="005656EF">
          <w:rPr>
            <w:rStyle w:val="Hyperlink"/>
            <w:rFonts w:ascii="Times New Roman" w:eastAsia="Times New Roman" w:hAnsi="Times New Roman" w:cs="Times New Roman"/>
            <w:kern w:val="0"/>
            <w:sz w:val="22"/>
            <w:szCs w:val="22"/>
            <w14:ligatures w14:val="none"/>
          </w:rPr>
          <w:t>The International Council on Clean Transportation, 2022</w:t>
        </w:r>
      </w:hyperlink>
    </w:p>
    <w:p w14:paraId="527BE5E5" w14:textId="77777777" w:rsidR="000E6828" w:rsidRPr="005656EF" w:rsidRDefault="000E6828" w:rsidP="000E6828">
      <w:pPr>
        <w:pStyle w:val="ListParagraph"/>
        <w:autoSpaceDE w:val="0"/>
        <w:autoSpaceDN w:val="0"/>
        <w:adjustRightInd w:val="0"/>
        <w:spacing w:after="0" w:line="240" w:lineRule="auto"/>
        <w:ind w:left="1080"/>
        <w:rPr>
          <w:rFonts w:ascii="Times New Roman" w:eastAsia="Times New Roman" w:hAnsi="Times New Roman" w:cs="Times New Roman"/>
          <w:kern w:val="0"/>
          <w:sz w:val="22"/>
          <w:szCs w:val="22"/>
          <w14:ligatures w14:val="none"/>
        </w:rPr>
      </w:pPr>
    </w:p>
    <w:p w14:paraId="5086F390" w14:textId="77777777" w:rsidR="005818E0" w:rsidRDefault="002253D2" w:rsidP="005818E0">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sidRPr="005656EF">
        <w:rPr>
          <w:rFonts w:ascii="Times New Roman" w:eastAsia="Times New Roman" w:hAnsi="Times New Roman" w:cs="Times New Roman"/>
          <w:kern w:val="0"/>
          <w:sz w:val="22"/>
          <w:szCs w:val="22"/>
          <w14:ligatures w14:val="none"/>
        </w:rPr>
        <w:t>Tax incentives (including a reduction of sales taxes) can significantly increase car sales.</w:t>
      </w:r>
    </w:p>
    <w:p w14:paraId="0F6EF03A" w14:textId="0FAE47D0" w:rsidR="002253D2" w:rsidRPr="005818E0" w:rsidRDefault="005818E0" w:rsidP="005818E0">
      <w:pPr>
        <w:pStyle w:val="ListParagraph"/>
        <w:numPr>
          <w:ilvl w:val="1"/>
          <w:numId w:val="5"/>
        </w:numPr>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w:t>
      </w:r>
      <w:r w:rsidR="002253D2" w:rsidRPr="005818E0">
        <w:rPr>
          <w:rFonts w:ascii="Times New Roman" w:eastAsia="Times New Roman" w:hAnsi="Times New Roman" w:cs="Times New Roman"/>
          <w:kern w:val="0"/>
          <w:sz w:val="22"/>
          <w:szCs w:val="22"/>
          <w14:ligatures w14:val="none"/>
        </w:rPr>
        <w:t>fter Colombia significantly reduced sales taxes and nearly eliminated import tariffs on hybrid and electric vehicles in 2017, a major increase sales was observed, with the combined market share of plug-in electric vehicles (EVs) and hybrid cars reaching 5%, which placed Colombia second after China among developing countries</w:t>
      </w:r>
      <w:r>
        <w:rPr>
          <w:rFonts w:ascii="Times New Roman" w:eastAsia="Times New Roman" w:hAnsi="Times New Roman" w:cs="Times New Roman"/>
          <w:kern w:val="0"/>
          <w:sz w:val="22"/>
          <w:szCs w:val="22"/>
          <w14:ligatures w14:val="none"/>
        </w:rPr>
        <w:t xml:space="preserve"> (</w:t>
      </w:r>
      <w:hyperlink r:id="rId10" w:history="1">
        <w:r>
          <w:rPr>
            <w:rStyle w:val="Hyperlink"/>
            <w:rFonts w:ascii="Times New Roman" w:eastAsia="Times New Roman" w:hAnsi="Times New Roman" w:cs="Times New Roman"/>
            <w:kern w:val="0"/>
            <w:sz w:val="22"/>
            <w:szCs w:val="22"/>
            <w14:ligatures w14:val="none"/>
          </w:rPr>
          <w:t>World Bank, 2022</w:t>
        </w:r>
      </w:hyperlink>
      <w:r>
        <w:rPr>
          <w:rFonts w:ascii="Times New Roman" w:eastAsia="Times New Roman" w:hAnsi="Times New Roman" w:cs="Times New Roman"/>
          <w:kern w:val="0"/>
          <w:sz w:val="22"/>
          <w:szCs w:val="22"/>
          <w14:ligatures w14:val="none"/>
        </w:rPr>
        <w:t>)</w:t>
      </w:r>
      <w:r w:rsidR="002253D2" w:rsidRPr="005818E0">
        <w:rPr>
          <w:rFonts w:ascii="Times New Roman" w:eastAsia="Times New Roman" w:hAnsi="Times New Roman" w:cs="Times New Roman"/>
          <w:kern w:val="0"/>
          <w:sz w:val="22"/>
          <w:szCs w:val="22"/>
          <w14:ligatures w14:val="none"/>
        </w:rPr>
        <w:t>.</w:t>
      </w:r>
    </w:p>
    <w:p w14:paraId="08EA288C" w14:textId="3CAA200F" w:rsidR="002253D2" w:rsidRPr="005818E0" w:rsidRDefault="002253D2" w:rsidP="005818E0">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sidRPr="002253D2">
        <w:rPr>
          <w:rFonts w:ascii="Times New Roman" w:eastAsia="Times New Roman" w:hAnsi="Times New Roman" w:cs="Times New Roman"/>
          <w:kern w:val="0"/>
          <w:sz w:val="22"/>
          <w:szCs w:val="22"/>
          <w14:ligatures w14:val="none"/>
        </w:rPr>
        <w:t xml:space="preserve">The average price </w:t>
      </w:r>
      <w:r w:rsidR="000517BB" w:rsidRPr="00C16045">
        <w:rPr>
          <w:rFonts w:ascii="Times New Roman" w:eastAsia="Times New Roman" w:hAnsi="Times New Roman" w:cs="Times New Roman"/>
          <w:kern w:val="0"/>
          <w:sz w:val="22"/>
          <w:szCs w:val="22"/>
          <w:highlight w:val="yellow"/>
          <w14:ligatures w14:val="none"/>
        </w:rPr>
        <w:t>(before GST)</w:t>
      </w:r>
      <w:r w:rsidR="000517BB">
        <w:rPr>
          <w:rFonts w:ascii="Times New Roman" w:eastAsia="Times New Roman" w:hAnsi="Times New Roman" w:cs="Times New Roman"/>
          <w:kern w:val="0"/>
          <w:sz w:val="22"/>
          <w:szCs w:val="22"/>
          <w14:ligatures w14:val="none"/>
        </w:rPr>
        <w:t xml:space="preserve"> </w:t>
      </w:r>
      <w:r w:rsidRPr="002253D2">
        <w:rPr>
          <w:rFonts w:ascii="Times New Roman" w:eastAsia="Times New Roman" w:hAnsi="Times New Roman" w:cs="Times New Roman"/>
          <w:kern w:val="0"/>
          <w:sz w:val="22"/>
          <w:szCs w:val="22"/>
          <w14:ligatures w14:val="none"/>
        </w:rPr>
        <w:t>of an hybrid car in India is: 30,000 USD and, on average, 8,000 hybrid cars are sold in India every month</w:t>
      </w:r>
      <w:r>
        <w:rPr>
          <w:rFonts w:ascii="Times New Roman" w:eastAsia="Times New Roman" w:hAnsi="Times New Roman" w:cs="Times New Roman"/>
          <w:kern w:val="0"/>
          <w:sz w:val="22"/>
          <w:szCs w:val="22"/>
          <w14:ligatures w14:val="none"/>
        </w:rPr>
        <w:t>.</w:t>
      </w:r>
    </w:p>
    <w:p w14:paraId="54983673" w14:textId="77777777" w:rsidR="002253D2" w:rsidRPr="002253D2" w:rsidRDefault="002253D2" w:rsidP="002253D2">
      <w:pPr>
        <w:pStyle w:val="ListParagraph"/>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p>
    <w:p w14:paraId="0059F288" w14:textId="26624F7E" w:rsidR="000E6828" w:rsidRPr="005656EF" w:rsidRDefault="000E6828" w:rsidP="000E6828">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5656EF">
        <w:rPr>
          <w:rFonts w:ascii="Times New Roman" w:eastAsia="Times New Roman" w:hAnsi="Times New Roman" w:cs="Times New Roman"/>
          <w:kern w:val="0"/>
          <w:sz w:val="22"/>
          <w:szCs w:val="22"/>
          <w14:ligatures w14:val="none"/>
        </w:rPr>
        <w:t>1.2.A – Yo</w:t>
      </w:r>
      <w:r>
        <w:rPr>
          <w:rFonts w:ascii="Times New Roman" w:eastAsia="Times New Roman" w:hAnsi="Times New Roman" w:cs="Times New Roman"/>
          <w:kern w:val="0"/>
          <w:sz w:val="22"/>
          <w:szCs w:val="22"/>
          <w14:ligatures w14:val="none"/>
        </w:rPr>
        <w:t>u</w:t>
      </w:r>
      <w:r w:rsidRPr="005656EF">
        <w:rPr>
          <w:rFonts w:ascii="Times New Roman" w:eastAsia="Times New Roman" w:hAnsi="Times New Roman" w:cs="Times New Roman"/>
          <w:kern w:val="0"/>
          <w:sz w:val="22"/>
          <w:szCs w:val="22"/>
          <w14:ligatures w14:val="none"/>
        </w:rPr>
        <w:t>r team has gathered additional relevant information and</w:t>
      </w:r>
      <w:r>
        <w:rPr>
          <w:rFonts w:ascii="Times New Roman" w:eastAsia="Times New Roman" w:hAnsi="Times New Roman" w:cs="Times New Roman"/>
          <w:kern w:val="0"/>
          <w:sz w:val="22"/>
          <w:szCs w:val="22"/>
          <w14:ligatures w14:val="none"/>
        </w:rPr>
        <w:t xml:space="preserve"> </w:t>
      </w:r>
      <w:r w:rsidRPr="005656EF">
        <w:rPr>
          <w:rFonts w:ascii="Times New Roman" w:eastAsia="Times New Roman" w:hAnsi="Times New Roman" w:cs="Times New Roman"/>
          <w:kern w:val="0"/>
          <w:sz w:val="22"/>
          <w:szCs w:val="22"/>
          <w14:ligatures w14:val="none"/>
        </w:rPr>
        <w:t xml:space="preserve">you </w:t>
      </w:r>
      <w:r w:rsidR="00C55185">
        <w:rPr>
          <w:rFonts w:ascii="Times New Roman" w:eastAsia="Times New Roman" w:hAnsi="Times New Roman" w:cs="Times New Roman"/>
          <w:kern w:val="0"/>
          <w:sz w:val="22"/>
          <w:szCs w:val="22"/>
          <w14:ligatures w14:val="none"/>
        </w:rPr>
        <w:t>consider</w:t>
      </w:r>
      <w:r w:rsidRPr="005656EF">
        <w:rPr>
          <w:rFonts w:ascii="Times New Roman" w:eastAsia="Times New Roman" w:hAnsi="Times New Roman" w:cs="Times New Roman"/>
          <w:kern w:val="0"/>
          <w:sz w:val="22"/>
          <w:szCs w:val="22"/>
          <w14:ligatures w14:val="none"/>
        </w:rPr>
        <w:t xml:space="preserve"> it is worth running the ex-ante assessment again, this time </w:t>
      </w:r>
      <w:r w:rsidR="00C55185">
        <w:rPr>
          <w:rFonts w:ascii="Times New Roman" w:eastAsia="Times New Roman" w:hAnsi="Times New Roman" w:cs="Times New Roman"/>
          <w:kern w:val="0"/>
          <w:sz w:val="22"/>
          <w:szCs w:val="22"/>
          <w14:ligatures w14:val="none"/>
        </w:rPr>
        <w:t>focusing</w:t>
      </w:r>
      <w:r w:rsidRPr="005656EF">
        <w:rPr>
          <w:rFonts w:ascii="Times New Roman" w:eastAsia="Times New Roman" w:hAnsi="Times New Roman" w:cs="Times New Roman"/>
          <w:kern w:val="0"/>
          <w:sz w:val="22"/>
          <w:szCs w:val="22"/>
          <w14:ligatures w14:val="none"/>
        </w:rPr>
        <w:t xml:space="preserve"> </w:t>
      </w:r>
      <w:r w:rsidRPr="000E6828">
        <w:rPr>
          <w:rFonts w:ascii="Times New Roman" w:eastAsia="Times New Roman" w:hAnsi="Times New Roman" w:cs="Times New Roman"/>
          <w:b/>
          <w:bCs/>
          <w:kern w:val="0"/>
          <w:sz w:val="22"/>
          <w:szCs w:val="22"/>
          <w14:ligatures w14:val="none"/>
        </w:rPr>
        <w:t>also</w:t>
      </w:r>
      <w:r w:rsidRPr="005656EF">
        <w:rPr>
          <w:rFonts w:ascii="Times New Roman" w:eastAsia="Times New Roman" w:hAnsi="Times New Roman" w:cs="Times New Roman"/>
          <w:kern w:val="0"/>
          <w:sz w:val="22"/>
          <w:szCs w:val="22"/>
          <w14:ligatures w14:val="none"/>
        </w:rPr>
        <w:t xml:space="preserve"> on:</w:t>
      </w:r>
    </w:p>
    <w:p w14:paraId="15BA082D" w14:textId="77777777" w:rsidR="000E6828" w:rsidRPr="005656EF" w:rsidRDefault="000E6828" w:rsidP="000E6828">
      <w:pPr>
        <w:pStyle w:val="ListParagraph"/>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5656EF">
        <w:rPr>
          <w:rFonts w:ascii="Times New Roman" w:eastAsia="Times New Roman" w:hAnsi="Times New Roman" w:cs="Times New Roman"/>
          <w:kern w:val="0"/>
          <w:sz w:val="22"/>
          <w:szCs w:val="22"/>
          <w14:ligatures w14:val="none"/>
        </w:rPr>
        <w:t xml:space="preserve">efficiency, </w:t>
      </w:r>
    </w:p>
    <w:p w14:paraId="083CFDC6" w14:textId="77777777" w:rsidR="000E6828" w:rsidRDefault="000E6828" w:rsidP="000E6828">
      <w:pPr>
        <w:pStyle w:val="ListParagraph"/>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5656EF">
        <w:rPr>
          <w:rFonts w:ascii="Times New Roman" w:eastAsia="Times New Roman" w:hAnsi="Times New Roman" w:cs="Times New Roman"/>
          <w:kern w:val="0"/>
          <w:sz w:val="22"/>
          <w:szCs w:val="22"/>
          <w14:ligatures w14:val="none"/>
        </w:rPr>
        <w:t>side effects or externalities, and</w:t>
      </w:r>
    </w:p>
    <w:p w14:paraId="52E2C3EB" w14:textId="330CAC5B" w:rsidR="000E6828" w:rsidRDefault="000E6828" w:rsidP="000E6828">
      <w:pPr>
        <w:pStyle w:val="ListParagraph"/>
        <w:numPr>
          <w:ilvl w:val="0"/>
          <w:numId w:val="2"/>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0E6828">
        <w:rPr>
          <w:rFonts w:ascii="Times New Roman" w:eastAsia="Times New Roman" w:hAnsi="Times New Roman" w:cs="Times New Roman"/>
          <w:kern w:val="0"/>
          <w:sz w:val="22"/>
          <w:szCs w:val="22"/>
          <w14:ligatures w14:val="none"/>
        </w:rPr>
        <w:t>policy coherence</w:t>
      </w:r>
    </w:p>
    <w:p w14:paraId="038CD169" w14:textId="77777777" w:rsidR="000E6828" w:rsidRDefault="000E6828" w:rsidP="000E6828">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7FAFF92D" w14:textId="77777777" w:rsidR="00C55185" w:rsidRDefault="00C55185" w:rsidP="00C55185">
      <w:pPr>
        <w:pStyle w:val="ListParagraph"/>
        <w:numPr>
          <w:ilvl w:val="0"/>
          <w:numId w:val="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C55185">
        <w:rPr>
          <w:rFonts w:ascii="Times New Roman" w:eastAsia="Times New Roman" w:hAnsi="Times New Roman" w:cs="Times New Roman"/>
          <w:b/>
          <w:bCs/>
          <w:kern w:val="0"/>
          <w:sz w:val="22"/>
          <w:szCs w:val="22"/>
          <w14:ligatures w14:val="none"/>
        </w:rPr>
        <w:t>Hint</w:t>
      </w:r>
      <w:r w:rsidRPr="00C55185">
        <w:rPr>
          <w:rFonts w:ascii="Times New Roman" w:eastAsia="Times New Roman" w:hAnsi="Times New Roman" w:cs="Times New Roman"/>
          <w:kern w:val="0"/>
          <w:sz w:val="22"/>
          <w:szCs w:val="22"/>
          <w14:ligatures w14:val="none"/>
        </w:rPr>
        <w:t xml:space="preserve">: Accounting for behavioural changes, the fiscal cost is likely to be different compared to the static revenue forgone calculation. </w:t>
      </w:r>
    </w:p>
    <w:p w14:paraId="7E5AB07D" w14:textId="5A0B545A" w:rsidR="00C55185" w:rsidRDefault="00C55185" w:rsidP="00C55185">
      <w:pPr>
        <w:pStyle w:val="ListParagraph"/>
        <w:numPr>
          <w:ilvl w:val="0"/>
          <w:numId w:val="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C55185">
        <w:rPr>
          <w:rFonts w:ascii="Times New Roman" w:eastAsia="Times New Roman" w:hAnsi="Times New Roman" w:cs="Times New Roman"/>
          <w:kern w:val="0"/>
          <w:sz w:val="22"/>
          <w:szCs w:val="22"/>
          <w14:ligatures w14:val="none"/>
        </w:rPr>
        <w:t>As the car industry in India is highly concentrated, the reduction in GST might not be fully passed through to consumers.</w:t>
      </w:r>
      <w:r>
        <w:rPr>
          <w:rFonts w:ascii="Times New Roman" w:eastAsia="Times New Roman" w:hAnsi="Times New Roman" w:cs="Times New Roman"/>
          <w:kern w:val="0"/>
          <w:sz w:val="22"/>
          <w:szCs w:val="22"/>
          <w14:ligatures w14:val="none"/>
        </w:rPr>
        <w:t xml:space="preserve"> </w:t>
      </w:r>
    </w:p>
    <w:p w14:paraId="49AEBDA5" w14:textId="1C4BF7D9" w:rsidR="00C55185" w:rsidRDefault="00C55185" w:rsidP="00C55185">
      <w:pPr>
        <w:pStyle w:val="ListParagraph"/>
        <w:numPr>
          <w:ilvl w:val="1"/>
          <w:numId w:val="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C55185">
        <w:rPr>
          <w:rFonts w:ascii="Times New Roman" w:eastAsia="Times New Roman" w:hAnsi="Times New Roman" w:cs="Times New Roman"/>
          <w:kern w:val="0"/>
          <w:sz w:val="22"/>
          <w:szCs w:val="22"/>
          <w14:ligatures w14:val="none"/>
        </w:rPr>
        <w:t xml:space="preserve">Hence, the new average price of hybrid cars under the partial pass through scenario </w:t>
      </w:r>
      <w:r>
        <w:rPr>
          <w:rFonts w:ascii="Times New Roman" w:eastAsia="Times New Roman" w:hAnsi="Times New Roman" w:cs="Times New Roman"/>
          <w:kern w:val="0"/>
          <w:sz w:val="22"/>
          <w:szCs w:val="22"/>
          <w14:ligatures w14:val="none"/>
        </w:rPr>
        <w:t>would</w:t>
      </w:r>
      <w:r w:rsidRPr="00C55185">
        <w:rPr>
          <w:rFonts w:ascii="Times New Roman" w:eastAsia="Times New Roman" w:hAnsi="Times New Roman" w:cs="Times New Roman"/>
          <w:kern w:val="0"/>
          <w:sz w:val="22"/>
          <w:szCs w:val="22"/>
          <w14:ligatures w14:val="none"/>
        </w:rPr>
        <w:t xml:space="preserve"> not</w:t>
      </w:r>
      <w:r>
        <w:rPr>
          <w:rFonts w:ascii="Times New Roman" w:eastAsia="Times New Roman" w:hAnsi="Times New Roman" w:cs="Times New Roman"/>
          <w:kern w:val="0"/>
          <w:sz w:val="22"/>
          <w:szCs w:val="22"/>
          <w14:ligatures w14:val="none"/>
        </w:rPr>
        <w:t xml:space="preserve"> be</w:t>
      </w:r>
      <w:r w:rsidRPr="00C55185">
        <w:rPr>
          <w:rFonts w:ascii="Times New Roman" w:eastAsia="Times New Roman" w:hAnsi="Times New Roman" w:cs="Times New Roman"/>
          <w:kern w:val="0"/>
          <w:sz w:val="22"/>
          <w:szCs w:val="22"/>
          <w14:ligatures w14:val="none"/>
        </w:rPr>
        <w:t xml:space="preserve"> </w:t>
      </w:r>
      <w:r w:rsidR="007704A6" w:rsidRPr="003C21F5">
        <w:rPr>
          <w:rFonts w:ascii="Times New Roman" w:eastAsia="Times New Roman" w:hAnsi="Times New Roman" w:cs="Times New Roman"/>
          <w:kern w:val="0"/>
          <w:sz w:val="22"/>
          <w:szCs w:val="22"/>
          <w:highlight w:val="yellow"/>
          <w14:ligatures w14:val="none"/>
        </w:rPr>
        <w:t>33</w:t>
      </w:r>
      <w:r w:rsidRPr="003C21F5">
        <w:rPr>
          <w:rFonts w:ascii="Times New Roman" w:eastAsia="Times New Roman" w:hAnsi="Times New Roman" w:cs="Times New Roman"/>
          <w:kern w:val="0"/>
          <w:sz w:val="22"/>
          <w:szCs w:val="22"/>
          <w:highlight w:val="yellow"/>
          <w14:ligatures w14:val="none"/>
        </w:rPr>
        <w:t>,</w:t>
      </w:r>
      <w:r w:rsidR="007704A6" w:rsidRPr="003C21F5">
        <w:rPr>
          <w:rFonts w:ascii="Times New Roman" w:eastAsia="Times New Roman" w:hAnsi="Times New Roman" w:cs="Times New Roman"/>
          <w:kern w:val="0"/>
          <w:sz w:val="22"/>
          <w:szCs w:val="22"/>
          <w:highlight w:val="yellow"/>
          <w14:ligatures w14:val="none"/>
        </w:rPr>
        <w:t>6</w:t>
      </w:r>
      <w:r w:rsidRPr="003C21F5">
        <w:rPr>
          <w:rFonts w:ascii="Times New Roman" w:eastAsia="Times New Roman" w:hAnsi="Times New Roman" w:cs="Times New Roman"/>
          <w:kern w:val="0"/>
          <w:sz w:val="22"/>
          <w:szCs w:val="22"/>
          <w:highlight w:val="yellow"/>
          <w14:ligatures w14:val="none"/>
        </w:rPr>
        <w:t xml:space="preserve">00 USD but rather </w:t>
      </w:r>
      <w:r w:rsidR="00C16045" w:rsidRPr="003C21F5">
        <w:rPr>
          <w:rFonts w:ascii="Times New Roman" w:eastAsia="Times New Roman" w:hAnsi="Times New Roman" w:cs="Times New Roman"/>
          <w:kern w:val="0"/>
          <w:sz w:val="22"/>
          <w:szCs w:val="22"/>
          <w:highlight w:val="yellow"/>
          <w14:ligatures w14:val="none"/>
        </w:rPr>
        <w:t>35</w:t>
      </w:r>
      <w:r w:rsidRPr="003C21F5">
        <w:rPr>
          <w:rFonts w:ascii="Times New Roman" w:eastAsia="Times New Roman" w:hAnsi="Times New Roman" w:cs="Times New Roman"/>
          <w:kern w:val="0"/>
          <w:sz w:val="22"/>
          <w:szCs w:val="22"/>
          <w:highlight w:val="yellow"/>
          <w14:ligatures w14:val="none"/>
        </w:rPr>
        <w:t>,</w:t>
      </w:r>
      <w:r w:rsidR="00C16045" w:rsidRPr="003C21F5">
        <w:rPr>
          <w:rFonts w:ascii="Times New Roman" w:eastAsia="Times New Roman" w:hAnsi="Times New Roman" w:cs="Times New Roman"/>
          <w:kern w:val="0"/>
          <w:sz w:val="22"/>
          <w:szCs w:val="22"/>
          <w:highlight w:val="yellow"/>
          <w14:ligatures w14:val="none"/>
        </w:rPr>
        <w:t>0</w:t>
      </w:r>
      <w:r w:rsidRPr="003C21F5">
        <w:rPr>
          <w:rFonts w:ascii="Times New Roman" w:eastAsia="Times New Roman" w:hAnsi="Times New Roman" w:cs="Times New Roman"/>
          <w:kern w:val="0"/>
          <w:sz w:val="22"/>
          <w:szCs w:val="22"/>
          <w:highlight w:val="yellow"/>
          <w14:ligatures w14:val="none"/>
        </w:rPr>
        <w:t>00 USD</w:t>
      </w:r>
      <w:r>
        <w:rPr>
          <w:rFonts w:ascii="Times New Roman" w:eastAsia="Times New Roman" w:hAnsi="Times New Roman" w:cs="Times New Roman"/>
          <w:kern w:val="0"/>
          <w:sz w:val="22"/>
          <w:szCs w:val="22"/>
          <w14:ligatures w14:val="none"/>
        </w:rPr>
        <w:t>.</w:t>
      </w:r>
    </w:p>
    <w:p w14:paraId="55355063" w14:textId="77777777" w:rsidR="00C55185" w:rsidRDefault="00C55185" w:rsidP="00C55185">
      <w:pPr>
        <w:pStyle w:val="ListParagraph"/>
        <w:numPr>
          <w:ilvl w:val="0"/>
          <w:numId w:val="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C55185">
        <w:rPr>
          <w:rFonts w:ascii="Times New Roman" w:eastAsia="Times New Roman" w:hAnsi="Times New Roman" w:cs="Times New Roman"/>
          <w:kern w:val="0"/>
          <w:sz w:val="22"/>
          <w:szCs w:val="22"/>
          <w14:ligatures w14:val="none"/>
        </w:rPr>
        <w:lastRenderedPageBreak/>
        <w:t xml:space="preserve">Based on </w:t>
      </w:r>
      <w:hyperlink r:id="rId11" w:history="1">
        <w:proofErr w:type="spellStart"/>
        <w:r w:rsidRPr="00C55185">
          <w:rPr>
            <w:rStyle w:val="Hyperlink"/>
            <w:rFonts w:ascii="Times New Roman" w:eastAsia="Times New Roman" w:hAnsi="Times New Roman" w:cs="Times New Roman"/>
            <w:kern w:val="0"/>
            <w:sz w:val="22"/>
            <w:szCs w:val="22"/>
            <w14:ligatures w14:val="none"/>
          </w:rPr>
          <w:t>Fridstrøm</w:t>
        </w:r>
        <w:proofErr w:type="spellEnd"/>
        <w:r w:rsidRPr="00C55185">
          <w:rPr>
            <w:rStyle w:val="Hyperlink"/>
            <w:rFonts w:ascii="Times New Roman" w:eastAsia="Times New Roman" w:hAnsi="Times New Roman" w:cs="Times New Roman"/>
            <w:kern w:val="0"/>
            <w:sz w:val="22"/>
            <w:szCs w:val="22"/>
            <w14:ligatures w14:val="none"/>
          </w:rPr>
          <w:t xml:space="preserve"> and Østli (2021)</w:t>
        </w:r>
      </w:hyperlink>
      <w:r w:rsidRPr="00C55185">
        <w:rPr>
          <w:rFonts w:ascii="Times New Roman" w:eastAsia="Times New Roman" w:hAnsi="Times New Roman" w:cs="Times New Roman"/>
          <w:kern w:val="0"/>
          <w:sz w:val="22"/>
          <w:szCs w:val="22"/>
          <w14:ligatures w14:val="none"/>
        </w:rPr>
        <w:t>, the own-price elasticity of hybrid cars is estimated at -1.72</w:t>
      </w:r>
      <w:r>
        <w:rPr>
          <w:rFonts w:ascii="Times New Roman" w:eastAsia="Times New Roman" w:hAnsi="Times New Roman" w:cs="Times New Roman"/>
          <w:kern w:val="0"/>
          <w:sz w:val="22"/>
          <w:szCs w:val="22"/>
          <w14:ligatures w14:val="none"/>
        </w:rPr>
        <w:t>.</w:t>
      </w:r>
    </w:p>
    <w:p w14:paraId="48C6CE63" w14:textId="14919615" w:rsidR="000E6828" w:rsidRDefault="00C55185" w:rsidP="00C55185">
      <w:pPr>
        <w:pStyle w:val="ListParagraph"/>
        <w:numPr>
          <w:ilvl w:val="1"/>
          <w:numId w:val="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C55185">
        <w:rPr>
          <w:rFonts w:ascii="Times New Roman" w:eastAsia="Times New Roman" w:hAnsi="Times New Roman" w:cs="Times New Roman"/>
          <w:kern w:val="0"/>
          <w:sz w:val="22"/>
          <w:szCs w:val="22"/>
          <w14:ligatures w14:val="none"/>
        </w:rPr>
        <w:t xml:space="preserve">Hence, the estimated quantity of hybrid cars sold is now </w:t>
      </w:r>
      <w:r w:rsidRPr="003C21F5">
        <w:rPr>
          <w:rFonts w:ascii="Times New Roman" w:eastAsia="Times New Roman" w:hAnsi="Times New Roman" w:cs="Times New Roman"/>
          <w:kern w:val="0"/>
          <w:sz w:val="22"/>
          <w:szCs w:val="22"/>
          <w:highlight w:val="yellow"/>
          <w14:ligatures w14:val="none"/>
        </w:rPr>
        <w:t>11</w:t>
      </w:r>
      <w:r w:rsidR="00797578" w:rsidRPr="003C21F5">
        <w:rPr>
          <w:rFonts w:ascii="Times New Roman" w:eastAsia="Times New Roman" w:hAnsi="Times New Roman" w:cs="Times New Roman"/>
          <w:kern w:val="0"/>
          <w:sz w:val="22"/>
          <w:szCs w:val="22"/>
          <w:highlight w:val="yellow"/>
          <w14:ligatures w14:val="none"/>
        </w:rPr>
        <w:t>0</w:t>
      </w:r>
      <w:r w:rsidRPr="003C21F5">
        <w:rPr>
          <w:rFonts w:ascii="Times New Roman" w:eastAsia="Times New Roman" w:hAnsi="Times New Roman" w:cs="Times New Roman"/>
          <w:kern w:val="0"/>
          <w:sz w:val="22"/>
          <w:szCs w:val="22"/>
          <w:highlight w:val="yellow"/>
          <w14:ligatures w14:val="none"/>
        </w:rPr>
        <w:t>,</w:t>
      </w:r>
      <w:r w:rsidR="00797578" w:rsidRPr="003C21F5">
        <w:rPr>
          <w:rFonts w:ascii="Times New Roman" w:eastAsia="Times New Roman" w:hAnsi="Times New Roman" w:cs="Times New Roman"/>
          <w:kern w:val="0"/>
          <w:sz w:val="22"/>
          <w:szCs w:val="22"/>
          <w:highlight w:val="yellow"/>
          <w14:ligatures w14:val="none"/>
        </w:rPr>
        <w:t>620</w:t>
      </w:r>
      <w:r w:rsidRPr="00C55185">
        <w:rPr>
          <w:rFonts w:ascii="Times New Roman" w:eastAsia="Times New Roman" w:hAnsi="Times New Roman" w:cs="Times New Roman"/>
          <w:kern w:val="0"/>
          <w:sz w:val="22"/>
          <w:szCs w:val="22"/>
          <w14:ligatures w14:val="none"/>
        </w:rPr>
        <w:t xml:space="preserve"> per year</w:t>
      </w:r>
      <w:r>
        <w:rPr>
          <w:rFonts w:ascii="Times New Roman" w:eastAsia="Times New Roman" w:hAnsi="Times New Roman" w:cs="Times New Roman"/>
          <w:kern w:val="0"/>
          <w:sz w:val="22"/>
          <w:szCs w:val="22"/>
          <w14:ligatures w14:val="none"/>
        </w:rPr>
        <w:t>.</w:t>
      </w:r>
    </w:p>
    <w:p w14:paraId="2D25E758" w14:textId="177836FD" w:rsidR="005818E0" w:rsidRPr="005818E0" w:rsidRDefault="005818E0" w:rsidP="005818E0">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The government collects a significant amount of tax revenue through excise taxes on gasoline and diesel</w:t>
      </w:r>
    </w:p>
    <w:p w14:paraId="0E38066E" w14:textId="4A32744C" w:rsidR="00C55185" w:rsidRPr="005656EF" w:rsidRDefault="00C55185" w:rsidP="00C55185">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kern w:val="0"/>
          <w:sz w:val="21"/>
          <w:szCs w:val="21"/>
          <w14:ligatures w14:val="none"/>
        </w:rPr>
      </w:pPr>
      <w:r>
        <w:rPr>
          <w:rFonts w:ascii="Times New Roman" w:eastAsia="Times New Roman" w:hAnsi="Times New Roman" w:cs="Times New Roman"/>
          <w:kern w:val="0"/>
          <w:sz w:val="22"/>
          <w:szCs w:val="22"/>
          <w14:ligatures w14:val="none"/>
        </w:rPr>
        <w:t>E</w:t>
      </w:r>
      <w:r w:rsidRPr="005656EF">
        <w:rPr>
          <w:rFonts w:ascii="Times New Roman" w:eastAsia="Times New Roman" w:hAnsi="Times New Roman" w:cs="Times New Roman"/>
          <w:kern w:val="0"/>
          <w:sz w:val="22"/>
          <w:szCs w:val="22"/>
          <w14:ligatures w14:val="none"/>
        </w:rPr>
        <w:t xml:space="preserve">Vs, already face a reduced </w:t>
      </w:r>
      <w:hyperlink r:id="rId12" w:history="1">
        <w:r w:rsidRPr="005656EF">
          <w:rPr>
            <w:rFonts w:ascii="Times New Roman" w:eastAsia="Times New Roman" w:hAnsi="Times New Roman" w:cs="Times New Roman"/>
            <w:kern w:val="0"/>
            <w:sz w:val="22"/>
            <w:szCs w:val="22"/>
            <w14:ligatures w14:val="none"/>
          </w:rPr>
          <w:t>GST</w:t>
        </w:r>
      </w:hyperlink>
      <w:r w:rsidRPr="005656EF">
        <w:rPr>
          <w:rFonts w:ascii="Times New Roman" w:eastAsia="Times New Roman" w:hAnsi="Times New Roman" w:cs="Times New Roman"/>
          <w:kern w:val="0"/>
          <w:sz w:val="22"/>
          <w:szCs w:val="22"/>
          <w14:ligatures w14:val="none"/>
        </w:rPr>
        <w:t> </w:t>
      </w:r>
      <w:r>
        <w:rPr>
          <w:rFonts w:ascii="Times New Roman" w:eastAsia="Times New Roman" w:hAnsi="Times New Roman" w:cs="Times New Roman"/>
          <w:kern w:val="0"/>
          <w:sz w:val="22"/>
          <w:szCs w:val="22"/>
          <w14:ligatures w14:val="none"/>
        </w:rPr>
        <w:t xml:space="preserve">rate </w:t>
      </w:r>
      <w:r w:rsidRPr="005656EF">
        <w:rPr>
          <w:rFonts w:ascii="Times New Roman" w:eastAsia="Times New Roman" w:hAnsi="Times New Roman" w:cs="Times New Roman"/>
          <w:kern w:val="0"/>
          <w:sz w:val="22"/>
          <w:szCs w:val="22"/>
          <w14:ligatures w14:val="none"/>
        </w:rPr>
        <w:t>of 5% (again, compared to the standard 28% rate), which is justified on the grounds of their significant smaller life cycle emissions</w:t>
      </w:r>
      <w:r>
        <w:rPr>
          <w:rFonts w:ascii="Times New Roman" w:eastAsia="Times New Roman" w:hAnsi="Times New Roman" w:cs="Times New Roman"/>
          <w:kern w:val="0"/>
          <w:sz w:val="22"/>
          <w:szCs w:val="22"/>
          <w14:ligatures w14:val="none"/>
        </w:rPr>
        <w:t>.</w:t>
      </w:r>
    </w:p>
    <w:p w14:paraId="58E16D38" w14:textId="77777777" w:rsidR="00C55185" w:rsidRPr="00C55185" w:rsidRDefault="00C55185" w:rsidP="00C55185">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kern w:val="0"/>
          <w:sz w:val="21"/>
          <w:szCs w:val="21"/>
          <w14:ligatures w14:val="none"/>
        </w:rPr>
      </w:pPr>
      <w:r>
        <w:rPr>
          <w:rFonts w:ascii="Times New Roman" w:eastAsia="Times New Roman" w:hAnsi="Times New Roman" w:cs="Times New Roman"/>
          <w:kern w:val="0"/>
          <w:sz w:val="22"/>
          <w:szCs w:val="22"/>
          <w14:ligatures w14:val="none"/>
        </w:rPr>
        <w:t>A</w:t>
      </w:r>
      <w:r w:rsidRPr="005656EF">
        <w:rPr>
          <w:rFonts w:ascii="Times New Roman" w:eastAsia="Times New Roman" w:hAnsi="Times New Roman" w:cs="Times New Roman"/>
          <w:kern w:val="0"/>
          <w:sz w:val="22"/>
          <w:szCs w:val="22"/>
          <w14:ligatures w14:val="none"/>
        </w:rPr>
        <w:t xml:space="preserve">ccording to the local industry, hybrids </w:t>
      </w:r>
      <w:r>
        <w:rPr>
          <w:rFonts w:ascii="Times New Roman" w:eastAsia="Times New Roman" w:hAnsi="Times New Roman" w:cs="Times New Roman"/>
          <w:kern w:val="0"/>
          <w:sz w:val="22"/>
          <w:szCs w:val="22"/>
          <w14:ligatures w14:val="none"/>
        </w:rPr>
        <w:t xml:space="preserve">in India </w:t>
      </w:r>
      <w:r w:rsidRPr="005656EF">
        <w:rPr>
          <w:rFonts w:ascii="Times New Roman" w:eastAsia="Times New Roman" w:hAnsi="Times New Roman" w:cs="Times New Roman"/>
          <w:kern w:val="0"/>
          <w:sz w:val="22"/>
          <w:szCs w:val="22"/>
          <w14:ligatures w14:val="none"/>
        </w:rPr>
        <w:t>actually use a small battery pack and a motor that relies heavily on a fossil-fuel engine, effectively making them gasoline-run vehicles</w:t>
      </w:r>
      <w:r>
        <w:rPr>
          <w:rFonts w:ascii="Times New Roman" w:eastAsia="Times New Roman" w:hAnsi="Times New Roman" w:cs="Times New Roman"/>
          <w:kern w:val="0"/>
          <w:sz w:val="22"/>
          <w:szCs w:val="22"/>
          <w14:ligatures w14:val="none"/>
        </w:rPr>
        <w:t>.</w:t>
      </w:r>
    </w:p>
    <w:p w14:paraId="165B6EBF" w14:textId="4AF217D7" w:rsidR="00C55185" w:rsidRPr="00364EAF" w:rsidRDefault="00C55185" w:rsidP="00C55185">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kern w:val="0"/>
          <w:sz w:val="21"/>
          <w:szCs w:val="21"/>
          <w14:ligatures w14:val="none"/>
        </w:rPr>
      </w:pPr>
      <w:r>
        <w:rPr>
          <w:rFonts w:ascii="Times New Roman" w:eastAsia="Times New Roman" w:hAnsi="Times New Roman" w:cs="Times New Roman"/>
          <w:kern w:val="0"/>
          <w:sz w:val="22"/>
          <w:szCs w:val="22"/>
          <w14:ligatures w14:val="none"/>
        </w:rPr>
        <w:t>W</w:t>
      </w:r>
      <w:r w:rsidRPr="00364EAF">
        <w:rPr>
          <w:rFonts w:ascii="Times New Roman" w:eastAsia="Times New Roman" w:hAnsi="Times New Roman" w:cs="Times New Roman"/>
          <w:kern w:val="0"/>
          <w:sz w:val="22"/>
          <w:szCs w:val="22"/>
          <w14:ligatures w14:val="none"/>
        </w:rPr>
        <w:t>hile hybrids in India are mainly produced by foreign carmakers (mainly the big Japanese and Korean brands), local car producers (such as Tata and Mahindra &amp; Mahindra) have already invested heavily to transition to EV production</w:t>
      </w:r>
      <w:r>
        <w:rPr>
          <w:rFonts w:ascii="Times New Roman" w:eastAsia="Times New Roman" w:hAnsi="Times New Roman" w:cs="Times New Roman"/>
          <w:kern w:val="0"/>
          <w:sz w:val="22"/>
          <w:szCs w:val="22"/>
          <w14:ligatures w14:val="none"/>
        </w:rPr>
        <w:t>.</w:t>
      </w:r>
    </w:p>
    <w:p w14:paraId="4CB4657C" w14:textId="6E2F923B" w:rsidR="00C55185" w:rsidRDefault="00C55185" w:rsidP="00C55185">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According to the energy industry,</w:t>
      </w:r>
      <w:r w:rsidRPr="005C68EE">
        <w:rPr>
          <w:rFonts w:ascii="Times New Roman" w:eastAsia="Times New Roman" w:hAnsi="Times New Roman" w:cs="Times New Roman"/>
          <w:kern w:val="0"/>
          <w:sz w:val="22"/>
          <w:szCs w:val="22"/>
          <w14:ligatures w14:val="none"/>
        </w:rPr>
        <w:t xml:space="preserve"> the electrification of rural India for EVs presents a promising future. With the integration of clean and renewable energy sources, the development of charging infrastructure, and the economic benefits it brings, rural India can actively participate in the electric mobility revolution.</w:t>
      </w:r>
      <w:r>
        <w:rPr>
          <w:rFonts w:ascii="Times New Roman" w:eastAsia="Times New Roman" w:hAnsi="Times New Roman" w:cs="Times New Roman"/>
          <w:kern w:val="0"/>
          <w:sz w:val="22"/>
          <w:szCs w:val="22"/>
          <w14:ligatures w14:val="none"/>
        </w:rPr>
        <w:t xml:space="preserve"> In other words, t</w:t>
      </w:r>
      <w:r w:rsidRPr="00F0628E">
        <w:rPr>
          <w:rFonts w:ascii="Times New Roman" w:eastAsia="Times New Roman" w:hAnsi="Times New Roman" w:cs="Times New Roman"/>
          <w:kern w:val="0"/>
          <w:sz w:val="22"/>
          <w:szCs w:val="22"/>
          <w14:ligatures w14:val="none"/>
        </w:rPr>
        <w:t>he development of electric infrastructure for EVs in rural areas holds immense promise, offering numerous benefits to the environment, the economy, and the people. </w:t>
      </w:r>
    </w:p>
    <w:p w14:paraId="035926F4" w14:textId="5E5AFEE7" w:rsidR="00C55185" w:rsidRPr="00C55185" w:rsidRDefault="00C55185" w:rsidP="00C55185">
      <w:pPr>
        <w:pStyle w:val="ListParagraph"/>
        <w:numPr>
          <w:ilvl w:val="0"/>
          <w:numId w:val="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W</w:t>
      </w:r>
      <w:r w:rsidRPr="005656EF">
        <w:rPr>
          <w:rFonts w:ascii="Times New Roman" w:eastAsia="Times New Roman" w:hAnsi="Times New Roman" w:cs="Times New Roman"/>
          <w:kern w:val="0"/>
          <w:sz w:val="22"/>
          <w:szCs w:val="22"/>
          <w14:ligatures w14:val="none"/>
        </w:rPr>
        <w:t xml:space="preserve">omen buyers are increasingly choosing EVs in India, with one out of every four EVs sold being purchased by women. Indeed, women account for roughly 23-24% of EV sales, </w:t>
      </w:r>
      <w:r>
        <w:rPr>
          <w:rFonts w:ascii="Times New Roman" w:eastAsia="Times New Roman" w:hAnsi="Times New Roman" w:cs="Times New Roman"/>
          <w:kern w:val="0"/>
          <w:sz w:val="22"/>
          <w:szCs w:val="22"/>
          <w14:ligatures w14:val="none"/>
        </w:rPr>
        <w:t xml:space="preserve">but </w:t>
      </w:r>
      <w:r w:rsidRPr="005656EF">
        <w:rPr>
          <w:rFonts w:ascii="Times New Roman" w:eastAsia="Times New Roman" w:hAnsi="Times New Roman" w:cs="Times New Roman"/>
          <w:kern w:val="0"/>
          <w:sz w:val="22"/>
          <w:szCs w:val="22"/>
          <w14:ligatures w14:val="none"/>
        </w:rPr>
        <w:t>only 11-12% for petrol and diesel cars</w:t>
      </w:r>
      <w:r>
        <w:rPr>
          <w:rFonts w:ascii="Times New Roman" w:eastAsia="Times New Roman" w:hAnsi="Times New Roman" w:cs="Times New Roman"/>
          <w:kern w:val="0"/>
          <w:sz w:val="22"/>
          <w:szCs w:val="22"/>
          <w14:ligatures w14:val="none"/>
        </w:rPr>
        <w:t>,</w:t>
      </w:r>
      <w:r w:rsidRPr="005656EF">
        <w:rPr>
          <w:rFonts w:ascii="Times New Roman" w:eastAsia="Times New Roman" w:hAnsi="Times New Roman" w:cs="Times New Roman"/>
          <w:kern w:val="0"/>
          <w:sz w:val="22"/>
          <w:szCs w:val="22"/>
          <w14:ligatures w14:val="none"/>
        </w:rPr>
        <w:t xml:space="preserve"> and slightly higher figures for hybrids</w:t>
      </w:r>
      <w:r>
        <w:rPr>
          <w:rFonts w:ascii="Times New Roman" w:eastAsia="Times New Roman" w:hAnsi="Times New Roman" w:cs="Times New Roman"/>
          <w:kern w:val="0"/>
          <w:sz w:val="22"/>
          <w:szCs w:val="22"/>
          <w14:ligatures w14:val="none"/>
        </w:rPr>
        <w:t>.</w:t>
      </w:r>
    </w:p>
    <w:p w14:paraId="7658B328" w14:textId="013AAADC" w:rsidR="000E6828" w:rsidRPr="000E6828" w:rsidRDefault="000E6828" w:rsidP="000E6828">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sectPr w:rsidR="000E6828" w:rsidRPr="000E68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97257B"/>
    <w:multiLevelType w:val="hybridMultilevel"/>
    <w:tmpl w:val="3886E7D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22E0789"/>
    <w:multiLevelType w:val="hybridMultilevel"/>
    <w:tmpl w:val="713C7ABA"/>
    <w:lvl w:ilvl="0" w:tplc="9A5EA072">
      <w:start w:val="7"/>
      <w:numFmt w:val="decimal"/>
      <w:lvlText w:val="%1."/>
      <w:lvlJc w:val="left"/>
      <w:pPr>
        <w:tabs>
          <w:tab w:val="num" w:pos="720"/>
        </w:tabs>
        <w:ind w:left="720" w:hanging="360"/>
      </w:pPr>
    </w:lvl>
    <w:lvl w:ilvl="1" w:tplc="C54A2592">
      <w:numFmt w:val="bullet"/>
      <w:lvlText w:val=""/>
      <w:lvlJc w:val="left"/>
      <w:pPr>
        <w:tabs>
          <w:tab w:val="num" w:pos="1440"/>
        </w:tabs>
        <w:ind w:left="1440" w:hanging="360"/>
      </w:pPr>
      <w:rPr>
        <w:rFonts w:ascii="Wingdings" w:hAnsi="Wingdings" w:hint="default"/>
      </w:rPr>
    </w:lvl>
    <w:lvl w:ilvl="2" w:tplc="DBC6E8CE" w:tentative="1">
      <w:start w:val="1"/>
      <w:numFmt w:val="decimal"/>
      <w:lvlText w:val="%3."/>
      <w:lvlJc w:val="left"/>
      <w:pPr>
        <w:tabs>
          <w:tab w:val="num" w:pos="2160"/>
        </w:tabs>
        <w:ind w:left="2160" w:hanging="360"/>
      </w:pPr>
    </w:lvl>
    <w:lvl w:ilvl="3" w:tplc="C77671BC" w:tentative="1">
      <w:start w:val="1"/>
      <w:numFmt w:val="decimal"/>
      <w:lvlText w:val="%4."/>
      <w:lvlJc w:val="left"/>
      <w:pPr>
        <w:tabs>
          <w:tab w:val="num" w:pos="2880"/>
        </w:tabs>
        <w:ind w:left="2880" w:hanging="360"/>
      </w:pPr>
    </w:lvl>
    <w:lvl w:ilvl="4" w:tplc="CA7EF74C" w:tentative="1">
      <w:start w:val="1"/>
      <w:numFmt w:val="decimal"/>
      <w:lvlText w:val="%5."/>
      <w:lvlJc w:val="left"/>
      <w:pPr>
        <w:tabs>
          <w:tab w:val="num" w:pos="3600"/>
        </w:tabs>
        <w:ind w:left="3600" w:hanging="360"/>
      </w:pPr>
    </w:lvl>
    <w:lvl w:ilvl="5" w:tplc="DFA2FB60" w:tentative="1">
      <w:start w:val="1"/>
      <w:numFmt w:val="decimal"/>
      <w:lvlText w:val="%6."/>
      <w:lvlJc w:val="left"/>
      <w:pPr>
        <w:tabs>
          <w:tab w:val="num" w:pos="4320"/>
        </w:tabs>
        <w:ind w:left="4320" w:hanging="360"/>
      </w:pPr>
    </w:lvl>
    <w:lvl w:ilvl="6" w:tplc="1980A05A" w:tentative="1">
      <w:start w:val="1"/>
      <w:numFmt w:val="decimal"/>
      <w:lvlText w:val="%7."/>
      <w:lvlJc w:val="left"/>
      <w:pPr>
        <w:tabs>
          <w:tab w:val="num" w:pos="5040"/>
        </w:tabs>
        <w:ind w:left="5040" w:hanging="360"/>
      </w:pPr>
    </w:lvl>
    <w:lvl w:ilvl="7" w:tplc="445ABCD6" w:tentative="1">
      <w:start w:val="1"/>
      <w:numFmt w:val="decimal"/>
      <w:lvlText w:val="%8."/>
      <w:lvlJc w:val="left"/>
      <w:pPr>
        <w:tabs>
          <w:tab w:val="num" w:pos="5760"/>
        </w:tabs>
        <w:ind w:left="5760" w:hanging="360"/>
      </w:pPr>
    </w:lvl>
    <w:lvl w:ilvl="8" w:tplc="DD84AC3E" w:tentative="1">
      <w:start w:val="1"/>
      <w:numFmt w:val="decimal"/>
      <w:lvlText w:val="%9."/>
      <w:lvlJc w:val="left"/>
      <w:pPr>
        <w:tabs>
          <w:tab w:val="num" w:pos="6480"/>
        </w:tabs>
        <w:ind w:left="6480" w:hanging="360"/>
      </w:pPr>
    </w:lvl>
  </w:abstractNum>
  <w:abstractNum w:abstractNumId="2" w15:restartNumberingAfterBreak="0">
    <w:nsid w:val="274A0C9B"/>
    <w:multiLevelType w:val="hybridMultilevel"/>
    <w:tmpl w:val="79869D1C"/>
    <w:lvl w:ilvl="0" w:tplc="31C0E74A">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497969"/>
    <w:multiLevelType w:val="hybridMultilevel"/>
    <w:tmpl w:val="34F87EE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0650088"/>
    <w:multiLevelType w:val="hybridMultilevel"/>
    <w:tmpl w:val="F9AA9E0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54102D45"/>
    <w:multiLevelType w:val="hybridMultilevel"/>
    <w:tmpl w:val="3294C424"/>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AB5713A"/>
    <w:multiLevelType w:val="multilevel"/>
    <w:tmpl w:val="36968F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F846912"/>
    <w:multiLevelType w:val="hybridMultilevel"/>
    <w:tmpl w:val="262019C8"/>
    <w:lvl w:ilvl="0" w:tplc="52DA0EBC">
      <w:start w:val="4"/>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BF839CB"/>
    <w:multiLevelType w:val="hybridMultilevel"/>
    <w:tmpl w:val="9C3EA2E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340162641">
    <w:abstractNumId w:val="6"/>
  </w:num>
  <w:num w:numId="2" w16cid:durableId="1254582863">
    <w:abstractNumId w:val="2"/>
  </w:num>
  <w:num w:numId="3" w16cid:durableId="445464025">
    <w:abstractNumId w:val="7"/>
  </w:num>
  <w:num w:numId="4" w16cid:durableId="800466875">
    <w:abstractNumId w:val="8"/>
  </w:num>
  <w:num w:numId="5" w16cid:durableId="1323780102">
    <w:abstractNumId w:val="3"/>
  </w:num>
  <w:num w:numId="6" w16cid:durableId="985670852">
    <w:abstractNumId w:val="1"/>
  </w:num>
  <w:num w:numId="7" w16cid:durableId="331376441">
    <w:abstractNumId w:val="5"/>
  </w:num>
  <w:num w:numId="8" w16cid:durableId="1141196953">
    <w:abstractNumId w:val="4"/>
  </w:num>
  <w:num w:numId="9" w16cid:durableId="444037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828"/>
    <w:rsid w:val="000517BB"/>
    <w:rsid w:val="000E6828"/>
    <w:rsid w:val="002253D2"/>
    <w:rsid w:val="0033143C"/>
    <w:rsid w:val="003C21F5"/>
    <w:rsid w:val="005818E0"/>
    <w:rsid w:val="007704A6"/>
    <w:rsid w:val="00797578"/>
    <w:rsid w:val="009938A4"/>
    <w:rsid w:val="00C16045"/>
    <w:rsid w:val="00C55185"/>
    <w:rsid w:val="00F26D0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26A1E"/>
  <w15:chartTrackingRefBased/>
  <w15:docId w15:val="{8676AD42-60EF-448B-BD09-BB75E1D6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8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8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8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8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8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8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8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8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8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8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8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8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828"/>
    <w:rPr>
      <w:rFonts w:eastAsiaTheme="majorEastAsia" w:cstheme="majorBidi"/>
      <w:color w:val="272727" w:themeColor="text1" w:themeTint="D8"/>
    </w:rPr>
  </w:style>
  <w:style w:type="paragraph" w:styleId="Title">
    <w:name w:val="Title"/>
    <w:basedOn w:val="Normal"/>
    <w:next w:val="Normal"/>
    <w:link w:val="TitleChar"/>
    <w:uiPriority w:val="10"/>
    <w:qFormat/>
    <w:rsid w:val="000E6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8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8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828"/>
    <w:pPr>
      <w:spacing w:before="160"/>
      <w:jc w:val="center"/>
    </w:pPr>
    <w:rPr>
      <w:i/>
      <w:iCs/>
      <w:color w:val="404040" w:themeColor="text1" w:themeTint="BF"/>
    </w:rPr>
  </w:style>
  <w:style w:type="character" w:customStyle="1" w:styleId="QuoteChar">
    <w:name w:val="Quote Char"/>
    <w:basedOn w:val="DefaultParagraphFont"/>
    <w:link w:val="Quote"/>
    <w:uiPriority w:val="29"/>
    <w:rsid w:val="000E6828"/>
    <w:rPr>
      <w:i/>
      <w:iCs/>
      <w:color w:val="404040" w:themeColor="text1" w:themeTint="BF"/>
    </w:rPr>
  </w:style>
  <w:style w:type="paragraph" w:styleId="ListParagraph">
    <w:name w:val="List Paragraph"/>
    <w:basedOn w:val="Normal"/>
    <w:uiPriority w:val="34"/>
    <w:qFormat/>
    <w:rsid w:val="000E6828"/>
    <w:pPr>
      <w:ind w:left="720"/>
      <w:contextualSpacing/>
    </w:pPr>
  </w:style>
  <w:style w:type="character" w:styleId="IntenseEmphasis">
    <w:name w:val="Intense Emphasis"/>
    <w:basedOn w:val="DefaultParagraphFont"/>
    <w:uiPriority w:val="21"/>
    <w:qFormat/>
    <w:rsid w:val="000E6828"/>
    <w:rPr>
      <w:i/>
      <w:iCs/>
      <w:color w:val="0F4761" w:themeColor="accent1" w:themeShade="BF"/>
    </w:rPr>
  </w:style>
  <w:style w:type="paragraph" w:styleId="IntenseQuote">
    <w:name w:val="Intense Quote"/>
    <w:basedOn w:val="Normal"/>
    <w:next w:val="Normal"/>
    <w:link w:val="IntenseQuoteChar"/>
    <w:uiPriority w:val="30"/>
    <w:qFormat/>
    <w:rsid w:val="000E6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828"/>
    <w:rPr>
      <w:i/>
      <w:iCs/>
      <w:color w:val="0F4761" w:themeColor="accent1" w:themeShade="BF"/>
    </w:rPr>
  </w:style>
  <w:style w:type="character" w:styleId="IntenseReference">
    <w:name w:val="Intense Reference"/>
    <w:basedOn w:val="DefaultParagraphFont"/>
    <w:uiPriority w:val="32"/>
    <w:qFormat/>
    <w:rsid w:val="000E6828"/>
    <w:rPr>
      <w:b/>
      <w:bCs/>
      <w:smallCaps/>
      <w:color w:val="0F4761" w:themeColor="accent1" w:themeShade="BF"/>
      <w:spacing w:val="5"/>
    </w:rPr>
  </w:style>
  <w:style w:type="character" w:styleId="Hyperlink">
    <w:name w:val="Hyperlink"/>
    <w:basedOn w:val="DefaultParagraphFont"/>
    <w:uiPriority w:val="99"/>
    <w:unhideWhenUsed/>
    <w:rsid w:val="00C55185"/>
    <w:rPr>
      <w:color w:val="467886" w:themeColor="hyperlink"/>
      <w:u w:val="single"/>
    </w:rPr>
  </w:style>
  <w:style w:type="character" w:styleId="FollowedHyperlink">
    <w:name w:val="FollowedHyperlink"/>
    <w:basedOn w:val="DefaultParagraphFont"/>
    <w:uiPriority w:val="99"/>
    <w:semiHidden/>
    <w:unhideWhenUsed/>
    <w:rsid w:val="002253D2"/>
    <w:rPr>
      <w:color w:val="96607D" w:themeColor="followedHyperlink"/>
      <w:u w:val="single"/>
    </w:rPr>
  </w:style>
  <w:style w:type="character" w:styleId="UnresolvedMention">
    <w:name w:val="Unresolved Mention"/>
    <w:basedOn w:val="DefaultParagraphFont"/>
    <w:uiPriority w:val="99"/>
    <w:semiHidden/>
    <w:unhideWhenUsed/>
    <w:rsid w:val="00581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y.com/en_in/tax/gst-compliance-technolog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trr.springeropen.com/articles/10.1186/s12544-020-00454-2" TargetMode="External"/><Relationship Id="rId5" Type="http://schemas.openxmlformats.org/officeDocument/2006/relationships/styles" Target="styles.xml"/><Relationship Id="rId10" Type="http://schemas.openxmlformats.org/officeDocument/2006/relationships/hyperlink" Target="https://blogs.worldbank.org/en/transport/getting-electric-vehicle-tax-incentives-right-why-market-power-distortions-matter" TargetMode="External"/><Relationship Id="rId4" Type="http://schemas.openxmlformats.org/officeDocument/2006/relationships/numbering" Target="numbering.xml"/><Relationship Id="rId9" Type="http://schemas.openxmlformats.org/officeDocument/2006/relationships/hyperlink" Target="https://theicct.org/publication/ghg-benefits-incentives-ev-mar2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B1D1878DB1335499DDB13F3A4C3009B" ma:contentTypeVersion="18" ma:contentTypeDescription="Ein neues Dokument erstellen." ma:contentTypeScope="" ma:versionID="cbe386312491a1f6ed12ea2c68a847f5">
  <xsd:schema xmlns:xsd="http://www.w3.org/2001/XMLSchema" xmlns:xs="http://www.w3.org/2001/XMLSchema" xmlns:p="http://schemas.microsoft.com/office/2006/metadata/properties" xmlns:ns2="388ba771-cdb3-4ab4-b105-079ba08c4720" xmlns:ns3="eabf0ec1-5846-45d3-901d-efa415327165" xmlns:ns4="484c8c59-755d-4516-b8d2-1621b38262b4" targetNamespace="http://schemas.microsoft.com/office/2006/metadata/properties" ma:root="true" ma:fieldsID="d0b0eb59e27911011fa92fb61cb25934" ns2:_="" ns3:_="" ns4:_="">
    <xsd:import namespace="388ba771-cdb3-4ab4-b105-079ba08c4720"/>
    <xsd:import namespace="eabf0ec1-5846-45d3-901d-efa415327165"/>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ba771-cdb3-4ab4-b105-079ba08c47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bf0ec1-5846-45d3-901d-efa415327165"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b8898a4-a6ca-406b-ac03-743b1b87d977}" ma:internalName="TaxCatchAll" ma:showField="CatchAllData" ma:web="eabf0ec1-5846-45d3-901d-efa415327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8ba771-cdb3-4ab4-b105-079ba08c4720">
      <Terms xmlns="http://schemas.microsoft.com/office/infopath/2007/PartnerControls"/>
    </lcf76f155ced4ddcb4097134ff3c332f>
    <TaxCatchAll xmlns="484c8c59-755d-4516-b8d2-1621b38262b4" xsi:nil="true"/>
  </documentManagement>
</p:properties>
</file>

<file path=customXml/itemProps1.xml><?xml version="1.0" encoding="utf-8"?>
<ds:datastoreItem xmlns:ds="http://schemas.openxmlformats.org/officeDocument/2006/customXml" ds:itemID="{E303E67A-0DA1-4936-A78B-55B4AD0FB28F}">
  <ds:schemaRefs>
    <ds:schemaRef ds:uri="http://schemas.microsoft.com/sharepoint/v3/contenttype/forms"/>
  </ds:schemaRefs>
</ds:datastoreItem>
</file>

<file path=customXml/itemProps2.xml><?xml version="1.0" encoding="utf-8"?>
<ds:datastoreItem xmlns:ds="http://schemas.openxmlformats.org/officeDocument/2006/customXml" ds:itemID="{E1374C9A-9870-4E71-BB40-E326215A9B43}"/>
</file>

<file path=customXml/itemProps3.xml><?xml version="1.0" encoding="utf-8"?>
<ds:datastoreItem xmlns:ds="http://schemas.openxmlformats.org/officeDocument/2006/customXml" ds:itemID="{C39D5F72-35AE-485C-A645-6F55BEE9416E}">
  <ds:schemaRefs>
    <ds:schemaRef ds:uri="http://schemas.microsoft.com/office/2006/metadata/properties"/>
    <ds:schemaRef ds:uri="http://schemas.microsoft.com/office/infopath/2007/PartnerControls"/>
    <ds:schemaRef ds:uri="e7d65d72-1dbe-48d9-b60f-6cd83823f062"/>
    <ds:schemaRef ds:uri="ea506655-af88-4a6f-bca8-e8c3285771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Redonda</dc:creator>
  <cp:keywords/>
  <dc:description/>
  <cp:lastModifiedBy>Agustin Redonda</cp:lastModifiedBy>
  <cp:revision>9</cp:revision>
  <dcterms:created xsi:type="dcterms:W3CDTF">2024-05-06T06:21:00Z</dcterms:created>
  <dcterms:modified xsi:type="dcterms:W3CDTF">2024-05-08T12:25:00Z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0x0101008471400016A6EE4D8571DDFC8EC2179F</vt:lpwstr>
  </property>
  <property fmtid="{D5CDD505-2E9C-101B-9397-08002B2CF9AE}" pid="3" name="MediaServiceImageTags">
    <vt:lpwstr/>
  </property>
</Properties>
</file>