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ADDFA" w14:textId="77777777" w:rsidR="00FE3869" w:rsidRDefault="00000000">
      <w:pPr>
        <w:spacing w:after="158" w:line="259" w:lineRule="auto"/>
        <w:ind w:left="0" w:right="0" w:firstLine="0"/>
        <w:jc w:val="left"/>
      </w:pPr>
      <w:r>
        <w:t xml:space="preserve"> </w:t>
      </w:r>
    </w:p>
    <w:p w14:paraId="49C2AC34" w14:textId="77777777" w:rsidR="00FE3869" w:rsidRPr="00A332B1" w:rsidRDefault="00000000">
      <w:pPr>
        <w:spacing w:after="159" w:line="259" w:lineRule="auto"/>
        <w:ind w:right="8"/>
        <w:jc w:val="center"/>
        <w:rPr>
          <w:lang w:val="fr-FR"/>
        </w:rPr>
      </w:pPr>
      <w:r w:rsidRPr="00A332B1">
        <w:rPr>
          <w:b/>
          <w:lang w:val="fr-FR"/>
        </w:rPr>
        <w:t xml:space="preserve">Session 7. Évaluation ex ante des dépenses fiscales. Session pratique </w:t>
      </w:r>
    </w:p>
    <w:p w14:paraId="4C552A18" w14:textId="77777777" w:rsidR="00FE3869" w:rsidRPr="00A332B1" w:rsidRDefault="00000000">
      <w:pPr>
        <w:spacing w:after="159" w:line="259" w:lineRule="auto"/>
        <w:ind w:right="10"/>
        <w:jc w:val="center"/>
        <w:rPr>
          <w:lang w:val="fr-FR"/>
        </w:rPr>
      </w:pPr>
      <w:r w:rsidRPr="00A332B1">
        <w:rPr>
          <w:b/>
          <w:lang w:val="fr-FR"/>
        </w:rPr>
        <w:t xml:space="preserve">Étude de cas - Introduction d'un crédit d'impôt sur le revenu des sociétés (CIT)  </w:t>
      </w:r>
    </w:p>
    <w:p w14:paraId="7A3CC770" w14:textId="77777777" w:rsidR="00FE3869" w:rsidRPr="00A332B1" w:rsidRDefault="00000000">
      <w:pPr>
        <w:spacing w:after="158" w:line="259" w:lineRule="auto"/>
        <w:ind w:left="0" w:right="5" w:firstLine="0"/>
        <w:rPr>
          <w:lang w:val="fr-FR"/>
        </w:rPr>
      </w:pPr>
      <w:r w:rsidRPr="00A332B1">
        <w:rPr>
          <w:i/>
          <w:lang w:val="fr-FR"/>
        </w:rPr>
        <w:t xml:space="preserve">Sur la base du changement de politique proposé ici et des sept critères discutés lors de la session 7, veuillez fournir une brève discussion sur chacun de ces critères en soulignant ce que, à votre avis, une évaluation ex ante du TE proposé devrait couvrir.  </w:t>
      </w:r>
    </w:p>
    <w:p w14:paraId="08BC0309" w14:textId="77777777" w:rsidR="00FE3869" w:rsidRPr="00A332B1" w:rsidRDefault="00000000">
      <w:pPr>
        <w:spacing w:after="160" w:line="259" w:lineRule="auto"/>
        <w:ind w:left="0" w:right="0" w:firstLine="0"/>
        <w:jc w:val="left"/>
        <w:rPr>
          <w:lang w:val="fr-FR"/>
        </w:rPr>
      </w:pPr>
      <w:r w:rsidRPr="00A332B1">
        <w:rPr>
          <w:b/>
          <w:lang w:val="fr-FR"/>
        </w:rPr>
        <w:t xml:space="preserve"> </w:t>
      </w:r>
    </w:p>
    <w:p w14:paraId="2FCD20C0" w14:textId="77777777" w:rsidR="00FE3869" w:rsidRPr="00A332B1" w:rsidRDefault="00000000">
      <w:pPr>
        <w:spacing w:after="162"/>
        <w:ind w:right="0"/>
        <w:rPr>
          <w:lang w:val="fr-FR"/>
        </w:rPr>
      </w:pPr>
      <w:r w:rsidRPr="00A332B1">
        <w:rPr>
          <w:b/>
          <w:lang w:val="fr-FR"/>
        </w:rPr>
        <w:t xml:space="preserve">Changement de politique proposé </w:t>
      </w:r>
      <w:r w:rsidRPr="00A332B1">
        <w:rPr>
          <w:lang w:val="fr-FR"/>
        </w:rPr>
        <w:t xml:space="preserve">: Introduction d'un crédit d'impôt de 10 % (non remboursable) pour les sociétés en ce qui concerne les dépenses encourues au Ghana pour l'exploration liée à l'exploitation de minéraux traditionnels tels que l'or, le diamant, la bauxite et le manganèse. </w:t>
      </w:r>
    </w:p>
    <w:p w14:paraId="6B6E2D3B" w14:textId="77777777" w:rsidR="00FE3869" w:rsidRPr="00A332B1" w:rsidRDefault="00000000">
      <w:pPr>
        <w:spacing w:after="31" w:line="259" w:lineRule="auto"/>
        <w:ind w:left="720" w:right="0" w:firstLine="0"/>
        <w:jc w:val="left"/>
        <w:rPr>
          <w:lang w:val="fr-FR"/>
        </w:rPr>
      </w:pPr>
      <w:r w:rsidRPr="00A332B1">
        <w:rPr>
          <w:lang w:val="fr-FR"/>
        </w:rPr>
        <w:t xml:space="preserve"> </w:t>
      </w:r>
    </w:p>
    <w:p w14:paraId="7CCA1535" w14:textId="6953E4B2" w:rsidR="00FE3869" w:rsidRPr="00A332B1" w:rsidRDefault="00000000">
      <w:pPr>
        <w:numPr>
          <w:ilvl w:val="0"/>
          <w:numId w:val="1"/>
        </w:numPr>
        <w:ind w:right="0" w:hanging="360"/>
        <w:rPr>
          <w:lang w:val="fr-FR"/>
        </w:rPr>
      </w:pPr>
      <w:r w:rsidRPr="00A332B1">
        <w:rPr>
          <w:b/>
          <w:lang w:val="fr-FR"/>
        </w:rPr>
        <w:t xml:space="preserve">Pertinence et justification </w:t>
      </w:r>
      <w:r w:rsidRPr="00A332B1">
        <w:rPr>
          <w:lang w:val="fr-FR"/>
        </w:rPr>
        <w:t xml:space="preserve">: le gouvernement a l'intention de stimuler l'investissement dans le secteur minier, ce qui peut également stimuler l'emploi et les revenus. Un taux effectif réduit de l'impôt sur les sociétés peut encourager l'investissement en permettant aux entreprises de conserver une plus grande part des revenus générés par l'investissement, qu'elles peuvent soit distribuer sous forme de dividendes aux actionnaires, soit réinvestir dans l'entreprise. En d'autres termes, un taux d'imposition effectif plus faible augmente le rendement des investissements, ce qui encourage les entreprises à investir davantage. Le retour sur investissement dépendra également d'autres facteurs, tels que la taille du marché ou les coûts des intrants achetés localement (y compris la main-d'œuvre qualifiée et la fourniture d'électricité) et les facteurs institutionnels, mais, à la marge, le taux effectif de l'impôt sur les sociétés devrait être un facteur déterminant. </w:t>
      </w:r>
    </w:p>
    <w:p w14:paraId="6F9C9E4B" w14:textId="77777777" w:rsidR="00FE3869" w:rsidRPr="00A332B1" w:rsidRDefault="00000000">
      <w:pPr>
        <w:spacing w:after="31" w:line="259" w:lineRule="auto"/>
        <w:ind w:left="720" w:right="0" w:firstLine="0"/>
        <w:jc w:val="left"/>
        <w:rPr>
          <w:lang w:val="fr-FR"/>
        </w:rPr>
      </w:pPr>
      <w:r w:rsidRPr="00A332B1">
        <w:rPr>
          <w:lang w:val="fr-FR"/>
        </w:rPr>
        <w:t xml:space="preserve"> </w:t>
      </w:r>
    </w:p>
    <w:p w14:paraId="66718FD1" w14:textId="77777777" w:rsidR="00FE3869" w:rsidRPr="00A332B1" w:rsidRDefault="00000000">
      <w:pPr>
        <w:numPr>
          <w:ilvl w:val="0"/>
          <w:numId w:val="1"/>
        </w:numPr>
        <w:ind w:right="0" w:hanging="360"/>
        <w:rPr>
          <w:lang w:val="fr-FR"/>
        </w:rPr>
      </w:pPr>
      <w:r w:rsidRPr="00A332B1">
        <w:rPr>
          <w:b/>
          <w:lang w:val="fr-FR"/>
        </w:rPr>
        <w:t xml:space="preserve">Coût </w:t>
      </w:r>
      <w:r w:rsidRPr="00A332B1">
        <w:rPr>
          <w:lang w:val="fr-FR"/>
        </w:rPr>
        <w:t xml:space="preserve">: dans ce cas, la base d'imposition serait le montant déduit de la dette fiscale. Pour estimer le manque à gagner total, il est nécessaire d'avoir accès aux données administratives sur le secteur des entreprises, la taille, etc. Il se peut donc qu'il ne soit pas possible de le faire à l'avance.  </w:t>
      </w:r>
    </w:p>
    <w:p w14:paraId="2DA72669" w14:textId="77777777" w:rsidR="00FE3869" w:rsidRPr="00A332B1" w:rsidRDefault="00000000">
      <w:pPr>
        <w:spacing w:after="0" w:line="259" w:lineRule="auto"/>
        <w:ind w:left="720" w:right="0" w:firstLine="0"/>
        <w:jc w:val="left"/>
        <w:rPr>
          <w:lang w:val="fr-FR"/>
        </w:rPr>
      </w:pPr>
      <w:r w:rsidRPr="00A332B1">
        <w:rPr>
          <w:lang w:val="fr-FR"/>
        </w:rPr>
        <w:t xml:space="preserve"> </w:t>
      </w:r>
    </w:p>
    <w:p w14:paraId="007949B0" w14:textId="77777777" w:rsidR="00FE3869" w:rsidRPr="00A332B1" w:rsidRDefault="00000000">
      <w:pPr>
        <w:spacing w:after="32"/>
        <w:ind w:left="715" w:right="0"/>
        <w:rPr>
          <w:lang w:val="fr-FR"/>
        </w:rPr>
      </w:pPr>
      <w:r w:rsidRPr="00A332B1">
        <w:rPr>
          <w:lang w:val="fr-FR"/>
        </w:rPr>
        <w:t xml:space="preserve">Pour une évaluation ex ante, des estimations approximatives, basées sur des macrohypothèses et des données existantes antérieures (le cas échéant), peuvent être utilisées comme approximation. </w:t>
      </w:r>
    </w:p>
    <w:p w14:paraId="480C999D" w14:textId="77777777" w:rsidR="00FE3869" w:rsidRPr="00A332B1" w:rsidRDefault="00000000">
      <w:pPr>
        <w:numPr>
          <w:ilvl w:val="2"/>
          <w:numId w:val="2"/>
        </w:numPr>
        <w:spacing w:after="32"/>
        <w:ind w:right="0" w:hanging="360"/>
        <w:rPr>
          <w:lang w:val="fr-FR"/>
        </w:rPr>
      </w:pPr>
      <w:r w:rsidRPr="00A332B1">
        <w:rPr>
          <w:lang w:val="fr-FR"/>
        </w:rPr>
        <w:t xml:space="preserve">Parmi les effets comportementaux à prendre en considération figurent le transfert de bénéfices et d'autres changements dans les activités d'évasion et de fraude, les changements dans les paiements de dividendes (et donc dans les impôts sur les paiements de dividendes) et les changements dans l'investissement. Ces derniers impliqueraient des modifications de nombreuses autres variables économiques (par exemple, la productivité, la production, les salaires, les prix), ce qui pourrait ne pas être réalisable sans un examen complet des effets macroéconomiques de la réforme. </w:t>
      </w:r>
    </w:p>
    <w:p w14:paraId="266DEA1D" w14:textId="77777777" w:rsidR="00FE3869" w:rsidRPr="00A332B1" w:rsidRDefault="00000000">
      <w:pPr>
        <w:numPr>
          <w:ilvl w:val="2"/>
          <w:numId w:val="2"/>
        </w:numPr>
        <w:ind w:right="0" w:hanging="360"/>
        <w:rPr>
          <w:lang w:val="fr-FR"/>
        </w:rPr>
      </w:pPr>
      <w:r w:rsidRPr="00A332B1">
        <w:rPr>
          <w:lang w:val="fr-FR"/>
        </w:rPr>
        <w:t xml:space="preserve">Les principales incertitudes sont les suivantes : la croissance sous-jacente de l'assiette fiscale en l'absence de réforme ; la taille des élasticités comportementales pertinentes incluses dans l'évaluation des coûts comportementaux.  </w:t>
      </w:r>
    </w:p>
    <w:p w14:paraId="61BB23D0" w14:textId="77777777" w:rsidR="00FE3869" w:rsidRPr="00A332B1" w:rsidRDefault="00000000">
      <w:pPr>
        <w:spacing w:after="32" w:line="259" w:lineRule="auto"/>
        <w:ind w:left="1440" w:right="0" w:firstLine="0"/>
        <w:jc w:val="left"/>
        <w:rPr>
          <w:lang w:val="fr-FR"/>
        </w:rPr>
      </w:pPr>
      <w:r w:rsidRPr="00A332B1">
        <w:rPr>
          <w:lang w:val="fr-FR"/>
        </w:rPr>
        <w:t xml:space="preserve"> </w:t>
      </w:r>
    </w:p>
    <w:p w14:paraId="6359D520" w14:textId="77777777" w:rsidR="00FE3869" w:rsidRDefault="00000000">
      <w:pPr>
        <w:numPr>
          <w:ilvl w:val="0"/>
          <w:numId w:val="1"/>
        </w:numPr>
        <w:spacing w:after="0" w:line="259" w:lineRule="auto"/>
        <w:ind w:right="0" w:hanging="360"/>
      </w:pPr>
      <w:r>
        <w:rPr>
          <w:b/>
        </w:rPr>
        <w:t xml:space="preserve">Impact et </w:t>
      </w:r>
      <w:proofErr w:type="spellStart"/>
      <w:proofErr w:type="gramStart"/>
      <w:r>
        <w:rPr>
          <w:b/>
        </w:rPr>
        <w:t>preuves</w:t>
      </w:r>
      <w:proofErr w:type="spellEnd"/>
      <w:r>
        <w:rPr>
          <w:b/>
        </w:rPr>
        <w:t xml:space="preserve"> </w:t>
      </w:r>
      <w:r>
        <w:t>:</w:t>
      </w:r>
      <w:proofErr w:type="gramEnd"/>
      <w:r>
        <w:t xml:space="preserve"> </w:t>
      </w:r>
    </w:p>
    <w:p w14:paraId="0852226A" w14:textId="77777777" w:rsidR="00FE3869" w:rsidRPr="00A332B1" w:rsidRDefault="00000000">
      <w:pPr>
        <w:spacing w:after="32"/>
        <w:ind w:left="1450" w:right="0"/>
        <w:rPr>
          <w:lang w:val="fr-FR"/>
        </w:rPr>
      </w:pPr>
      <w:r w:rsidRPr="00A332B1">
        <w:rPr>
          <w:b/>
          <w:lang w:val="fr-FR"/>
        </w:rPr>
        <w:lastRenderedPageBreak/>
        <w:t xml:space="preserve">Efficacité et preuves </w:t>
      </w:r>
      <w:r w:rsidRPr="00A332B1">
        <w:rPr>
          <w:lang w:val="fr-FR"/>
        </w:rPr>
        <w:t xml:space="preserve">: Étant donné que cette mesure vise principalement à encourager l'investissement, il serait utile d'examiner les données existantes sur la relation entre les taux effectifs d'IS et les décisions d'investissement, ainsi qu'entre l'investissement et l'emploi et les revenus. Il s'agit notamment d'études universitaires utilisant des données transnationales, ainsi que d'enquêtes ou de consultations sur les intentions des investisseurs et l'importance relative de la fiscalité dans les décisions concernant l'investissement étranger et la localisation. </w:t>
      </w:r>
    </w:p>
    <w:p w14:paraId="51FF04AA" w14:textId="77777777" w:rsidR="00FE3869" w:rsidRPr="00A332B1" w:rsidRDefault="00000000">
      <w:pPr>
        <w:numPr>
          <w:ilvl w:val="1"/>
          <w:numId w:val="1"/>
        </w:numPr>
        <w:spacing w:after="35"/>
        <w:ind w:right="0" w:hanging="360"/>
        <w:rPr>
          <w:lang w:val="fr-FR"/>
        </w:rPr>
      </w:pPr>
      <w:r w:rsidRPr="00A332B1">
        <w:rPr>
          <w:lang w:val="fr-FR"/>
        </w:rPr>
        <w:t xml:space="preserve">Cela dit, compte tenu des particularités du secteur minier, il pourrait être intéressant d'examiner les études qui évaluent ces questions en se concentrant sur ce secteur spécifique. </w:t>
      </w:r>
    </w:p>
    <w:p w14:paraId="3F62C486" w14:textId="77777777" w:rsidR="00FE3869" w:rsidRPr="00A332B1" w:rsidRDefault="00000000">
      <w:pPr>
        <w:numPr>
          <w:ilvl w:val="1"/>
          <w:numId w:val="1"/>
        </w:numPr>
        <w:ind w:right="0" w:hanging="360"/>
        <w:rPr>
          <w:lang w:val="fr-FR"/>
        </w:rPr>
      </w:pPr>
      <w:r w:rsidRPr="00A332B1">
        <w:rPr>
          <w:lang w:val="fr-FR"/>
        </w:rPr>
        <w:t xml:space="preserve">Les expériences menées dans des pays et des contextes comparables seront particulièrement pertinentes. </w:t>
      </w:r>
    </w:p>
    <w:p w14:paraId="4B1A2F8E" w14:textId="77777777" w:rsidR="00FE3869" w:rsidRPr="00A332B1" w:rsidRDefault="00000000">
      <w:pPr>
        <w:spacing w:after="0" w:line="259" w:lineRule="auto"/>
        <w:ind w:left="1440" w:right="0" w:firstLine="0"/>
        <w:jc w:val="left"/>
        <w:rPr>
          <w:lang w:val="fr-FR"/>
        </w:rPr>
      </w:pPr>
      <w:r w:rsidRPr="00A332B1">
        <w:rPr>
          <w:lang w:val="fr-FR"/>
        </w:rPr>
        <w:t xml:space="preserve"> </w:t>
      </w:r>
    </w:p>
    <w:p w14:paraId="469F437C" w14:textId="77777777" w:rsidR="00FE3869" w:rsidRPr="00A332B1" w:rsidRDefault="00000000">
      <w:pPr>
        <w:ind w:left="1450" w:right="0"/>
        <w:rPr>
          <w:lang w:val="fr-FR"/>
        </w:rPr>
      </w:pPr>
      <w:r w:rsidRPr="00A332B1">
        <w:rPr>
          <w:b/>
          <w:lang w:val="fr-FR"/>
        </w:rPr>
        <w:t xml:space="preserve">Groupes concernés </w:t>
      </w:r>
      <w:r w:rsidRPr="00A332B1">
        <w:rPr>
          <w:lang w:val="fr-FR"/>
        </w:rPr>
        <w:t xml:space="preserve">: Les gagnants (et les perdants) d'une réduction des taux effectifs de l'impôt sur les sociétés seront probablement difficiles à identifier avec précision ex ante (et parfois même ex post). Les sociétés éligibles à l'avantage fiscal bénéficieront d'une augmentation de leurs bénéfices après impôt, qui pourront être utilisés de différentes manières. À court terme, ils peuvent être distribués aux actionnaires, conservés par l'entreprise et/ou investis dans de nouveaux capitaux. À plus long terme, toute augmentation de l'investissement étranger direct ou de l'investissement intérieur pourrait accroître la productivité et donc les bénéfices avant impôt, ainsi que l'emploi et les salaires. </w:t>
      </w:r>
    </w:p>
    <w:p w14:paraId="66ECD146" w14:textId="77777777" w:rsidR="00FE3869" w:rsidRPr="00A332B1" w:rsidRDefault="00000000">
      <w:pPr>
        <w:spacing w:after="0" w:line="259" w:lineRule="auto"/>
        <w:ind w:left="1440" w:right="0" w:firstLine="0"/>
        <w:jc w:val="left"/>
        <w:rPr>
          <w:lang w:val="fr-FR"/>
        </w:rPr>
      </w:pPr>
      <w:r w:rsidRPr="00A332B1">
        <w:rPr>
          <w:lang w:val="fr-FR"/>
        </w:rPr>
        <w:t xml:space="preserve"> </w:t>
      </w:r>
    </w:p>
    <w:p w14:paraId="2625537B" w14:textId="77777777" w:rsidR="00FE3869" w:rsidRPr="00A332B1" w:rsidRDefault="00000000">
      <w:pPr>
        <w:ind w:left="1450" w:right="0"/>
        <w:rPr>
          <w:lang w:val="fr-FR"/>
        </w:rPr>
      </w:pPr>
      <w:r w:rsidRPr="00A332B1">
        <w:rPr>
          <w:lang w:val="fr-FR"/>
        </w:rPr>
        <w:t xml:space="preserve">D'autres conséquences de cette politique sont susceptibles de se manifester par leur impact sur les recettes publiques. Il sera probablement difficile d'analyser qui sera le plus affecté par la baisse des recettes publiques, à moins que la réduction des recettes du CIT ne soit directement liée à d'autres politiques. </w:t>
      </w:r>
    </w:p>
    <w:p w14:paraId="0100627D" w14:textId="77777777" w:rsidR="00FE3869" w:rsidRPr="00A332B1" w:rsidRDefault="00000000">
      <w:pPr>
        <w:spacing w:after="32" w:line="259" w:lineRule="auto"/>
        <w:ind w:left="1440" w:right="0" w:firstLine="0"/>
        <w:jc w:val="left"/>
        <w:rPr>
          <w:lang w:val="fr-FR"/>
        </w:rPr>
      </w:pPr>
      <w:r w:rsidRPr="00A332B1">
        <w:rPr>
          <w:lang w:val="fr-FR"/>
        </w:rPr>
        <w:t xml:space="preserve"> </w:t>
      </w:r>
    </w:p>
    <w:p w14:paraId="06CF0FDC" w14:textId="77777777" w:rsidR="00FE3869" w:rsidRDefault="00000000">
      <w:pPr>
        <w:numPr>
          <w:ilvl w:val="0"/>
          <w:numId w:val="1"/>
        </w:numPr>
        <w:spacing w:after="35"/>
        <w:ind w:right="0" w:hanging="360"/>
      </w:pPr>
      <w:proofErr w:type="spellStart"/>
      <w:r>
        <w:t>Efficacité</w:t>
      </w:r>
      <w:proofErr w:type="spellEnd"/>
      <w:r>
        <w:t xml:space="preserve">  </w:t>
      </w:r>
    </w:p>
    <w:p w14:paraId="50A0121C" w14:textId="77777777" w:rsidR="00FE3869" w:rsidRPr="00A332B1" w:rsidRDefault="00000000">
      <w:pPr>
        <w:numPr>
          <w:ilvl w:val="1"/>
          <w:numId w:val="1"/>
        </w:numPr>
        <w:ind w:right="0" w:hanging="360"/>
        <w:rPr>
          <w:lang w:val="fr-FR"/>
        </w:rPr>
      </w:pPr>
      <w:r w:rsidRPr="00A332B1">
        <w:rPr>
          <w:b/>
          <w:lang w:val="fr-FR"/>
        </w:rPr>
        <w:t xml:space="preserve">Alternatives </w:t>
      </w:r>
      <w:r w:rsidRPr="00A332B1">
        <w:rPr>
          <w:lang w:val="fr-FR"/>
        </w:rPr>
        <w:t xml:space="preserve">: Il existe une série de politiques alternatives susceptibles de stimuler l'investissement dans le secteur minier. Par exemple, le gouvernement pourrait décider d'abaisser le taux légal de l'impôt sur les sociétés. Cela pourrait minimiser les distorsions que les TE spécifiques au secteur déclenchent ainsi que le risque de lobbying et de recherche de rente. D'un autre côté, une telle mesure augmenterait probablement le coût fiscal de la réforme puisque l'avantage fiscal s'appliquera à toutes les entreprises et à tous les projets d'investissement, y compris ceux qui auraient été rentables (et donc réalisés) avant la réduction du taux de l'impôt sur les sociétés. </w:t>
      </w:r>
    </w:p>
    <w:p w14:paraId="27E3A170" w14:textId="77777777" w:rsidR="00FE3869" w:rsidRPr="00A332B1" w:rsidRDefault="00000000">
      <w:pPr>
        <w:spacing w:after="0" w:line="259" w:lineRule="auto"/>
        <w:ind w:left="1440" w:right="0" w:firstLine="0"/>
        <w:jc w:val="left"/>
        <w:rPr>
          <w:lang w:val="fr-FR"/>
        </w:rPr>
      </w:pPr>
      <w:r w:rsidRPr="00A332B1">
        <w:rPr>
          <w:b/>
          <w:lang w:val="fr-FR"/>
        </w:rPr>
        <w:t xml:space="preserve"> </w:t>
      </w:r>
    </w:p>
    <w:p w14:paraId="62B51F00" w14:textId="77777777" w:rsidR="00FE3869" w:rsidRPr="00A332B1" w:rsidRDefault="00000000">
      <w:pPr>
        <w:ind w:left="1450" w:right="0"/>
        <w:rPr>
          <w:lang w:val="fr-FR"/>
        </w:rPr>
      </w:pPr>
      <w:r w:rsidRPr="00A332B1">
        <w:rPr>
          <w:lang w:val="fr-FR"/>
        </w:rPr>
        <w:t xml:space="preserve">Au-delà de l'impôt sur le revenu, des modifications d'autres taxes pourraient également être envisagées, y compris des taxes sur le commerce ou sur la maind'œuvre qualifiée et d'autres intrants de production tels que l'énergie. </w:t>
      </w:r>
    </w:p>
    <w:p w14:paraId="5973309E" w14:textId="77777777" w:rsidR="00FE3869" w:rsidRPr="00A332B1" w:rsidRDefault="00000000">
      <w:pPr>
        <w:spacing w:after="0" w:line="259" w:lineRule="auto"/>
        <w:ind w:left="1440" w:right="0" w:firstLine="0"/>
        <w:jc w:val="left"/>
        <w:rPr>
          <w:lang w:val="fr-FR"/>
        </w:rPr>
      </w:pPr>
      <w:r w:rsidRPr="00A332B1">
        <w:rPr>
          <w:lang w:val="fr-FR"/>
        </w:rPr>
        <w:t xml:space="preserve"> </w:t>
      </w:r>
    </w:p>
    <w:p w14:paraId="331D13A3" w14:textId="77777777" w:rsidR="00FE3869" w:rsidRPr="00A332B1" w:rsidRDefault="00000000">
      <w:pPr>
        <w:ind w:left="1450" w:right="0"/>
        <w:rPr>
          <w:lang w:val="fr-FR"/>
        </w:rPr>
      </w:pPr>
      <w:r w:rsidRPr="00A332B1">
        <w:rPr>
          <w:lang w:val="fr-FR"/>
        </w:rPr>
        <w:t xml:space="preserve">D'autres changements, au-delà de la politique fiscale, peuvent également être envisagés. Par exemple, l'investissement public dans les infrastructures de transport et d'énergie peut être un autre moyen de stimuler l'investissement dans le secteur minier en réduisant les coûts de production pour les investisseurs. Bien qu'il faille plus </w:t>
      </w:r>
      <w:r w:rsidRPr="00A332B1">
        <w:rPr>
          <w:lang w:val="fr-FR"/>
        </w:rPr>
        <w:lastRenderedPageBreak/>
        <w:t xml:space="preserve">de temps pour que l'impact sur l'investissement se concrétise par ce biais, de tels investissements publics ont probablement des avantages sociaux plus larges. </w:t>
      </w:r>
    </w:p>
    <w:p w14:paraId="7D871FD0" w14:textId="77777777" w:rsidR="00FE3869" w:rsidRPr="00A332B1" w:rsidRDefault="00000000">
      <w:pPr>
        <w:spacing w:after="31" w:line="259" w:lineRule="auto"/>
        <w:ind w:left="1440" w:right="0" w:firstLine="0"/>
        <w:jc w:val="left"/>
        <w:rPr>
          <w:lang w:val="fr-FR"/>
        </w:rPr>
      </w:pPr>
      <w:r w:rsidRPr="00A332B1">
        <w:rPr>
          <w:lang w:val="fr-FR"/>
        </w:rPr>
        <w:t xml:space="preserve"> </w:t>
      </w:r>
    </w:p>
    <w:p w14:paraId="43DC7954" w14:textId="77777777" w:rsidR="00FE3869" w:rsidRPr="00A332B1" w:rsidRDefault="00000000">
      <w:pPr>
        <w:numPr>
          <w:ilvl w:val="1"/>
          <w:numId w:val="1"/>
        </w:numPr>
        <w:ind w:right="0" w:hanging="360"/>
        <w:rPr>
          <w:lang w:val="fr-FR"/>
        </w:rPr>
      </w:pPr>
      <w:r w:rsidRPr="00A332B1">
        <w:rPr>
          <w:b/>
          <w:lang w:val="fr-FR"/>
        </w:rPr>
        <w:t xml:space="preserve">Coûts administratifs et de mise en conformité </w:t>
      </w:r>
      <w:r w:rsidRPr="00A332B1">
        <w:rPr>
          <w:lang w:val="fr-FR"/>
        </w:rPr>
        <w:t xml:space="preserve">: Les modifications des taux d'imposition légaux sont probablement plus simples à mettre en œuvre d'un point de vue administratif et législatif. En revanche, l'introduction d'une nouvelle TE sectorielle accroît la complexité du système fiscal (pour les contribuables) et entraîne une charge administrative plus importante pour l'administration fiscale.  </w:t>
      </w:r>
    </w:p>
    <w:p w14:paraId="7C2774A3" w14:textId="77777777" w:rsidR="00FE3869" w:rsidRPr="00A332B1" w:rsidRDefault="00000000">
      <w:pPr>
        <w:spacing w:after="0" w:line="259" w:lineRule="auto"/>
        <w:ind w:left="1440" w:right="0" w:firstLine="0"/>
        <w:jc w:val="left"/>
        <w:rPr>
          <w:lang w:val="fr-FR"/>
        </w:rPr>
      </w:pPr>
      <w:r w:rsidRPr="00A332B1">
        <w:rPr>
          <w:b/>
          <w:lang w:val="fr-FR"/>
        </w:rPr>
        <w:t xml:space="preserve"> </w:t>
      </w:r>
    </w:p>
    <w:p w14:paraId="10B28B5A" w14:textId="77777777" w:rsidR="00FE3869" w:rsidRPr="00A332B1" w:rsidRDefault="00000000">
      <w:pPr>
        <w:ind w:left="1450" w:right="0"/>
        <w:rPr>
          <w:lang w:val="fr-FR"/>
        </w:rPr>
      </w:pPr>
      <w:r w:rsidRPr="00A332B1">
        <w:rPr>
          <w:lang w:val="fr-FR"/>
        </w:rPr>
        <w:t xml:space="preserve">D'autre part, les déductions fiscales et les crédits d'impôt sont plus simples à gérer que les crédits d'impôt remboursables, car ces derniers impliquent la gestion de mécanismes de compensation pour canaliser la part de l'avantage qui n'a pas pu être réclamée par les contribuables, par exemple en raison de bénéfices trop faibles (ou de pertes). </w:t>
      </w:r>
    </w:p>
    <w:p w14:paraId="2C98B22B" w14:textId="77777777" w:rsidR="00FE3869" w:rsidRPr="00A332B1" w:rsidRDefault="00000000">
      <w:pPr>
        <w:spacing w:after="0" w:line="259" w:lineRule="auto"/>
        <w:ind w:left="1440" w:right="0" w:firstLine="0"/>
        <w:jc w:val="left"/>
        <w:rPr>
          <w:lang w:val="fr-FR"/>
        </w:rPr>
      </w:pPr>
      <w:r w:rsidRPr="00A332B1">
        <w:rPr>
          <w:lang w:val="fr-FR"/>
        </w:rPr>
        <w:t xml:space="preserve"> </w:t>
      </w:r>
    </w:p>
    <w:p w14:paraId="78F7F77B" w14:textId="77777777" w:rsidR="00FE3869" w:rsidRPr="00A332B1" w:rsidRDefault="00000000">
      <w:pPr>
        <w:ind w:left="1450" w:right="0"/>
        <w:rPr>
          <w:lang w:val="fr-FR"/>
        </w:rPr>
      </w:pPr>
      <w:r w:rsidRPr="00A332B1">
        <w:rPr>
          <w:lang w:val="fr-FR"/>
        </w:rPr>
        <w:t xml:space="preserve">Comme indiqué précédemment, l'impact potentiel sur la conformité n'est pas concluant. Alors que les entreprises cibles sont sujettes au lobbying et à la recherche de rentes, l'abaissement des taux d'imposition effectifs pourrait avoir un effet sur la formalisation. L'effet net dépendrait probablement de plusieurs aspects, tels que la structure du marché, la part d'informalité dans le secteur, etc. </w:t>
      </w:r>
    </w:p>
    <w:p w14:paraId="5BDE1E0C" w14:textId="77777777" w:rsidR="00FE3869" w:rsidRPr="00A332B1" w:rsidRDefault="00000000">
      <w:pPr>
        <w:spacing w:after="33" w:line="259" w:lineRule="auto"/>
        <w:ind w:left="720" w:right="0" w:firstLine="0"/>
        <w:jc w:val="left"/>
        <w:rPr>
          <w:lang w:val="fr-FR"/>
        </w:rPr>
      </w:pPr>
      <w:r w:rsidRPr="00A332B1">
        <w:rPr>
          <w:b/>
          <w:lang w:val="fr-FR"/>
        </w:rPr>
        <w:t xml:space="preserve"> </w:t>
      </w:r>
    </w:p>
    <w:p w14:paraId="73338FA4" w14:textId="77777777" w:rsidR="00FE3869" w:rsidRPr="00A332B1" w:rsidRDefault="00000000">
      <w:pPr>
        <w:numPr>
          <w:ilvl w:val="0"/>
          <w:numId w:val="1"/>
        </w:numPr>
        <w:ind w:right="0" w:hanging="360"/>
        <w:rPr>
          <w:lang w:val="fr-FR"/>
        </w:rPr>
      </w:pPr>
      <w:r w:rsidRPr="00A332B1">
        <w:rPr>
          <w:b/>
          <w:lang w:val="fr-FR"/>
        </w:rPr>
        <w:t xml:space="preserve">Effets secondaires ou externalités : </w:t>
      </w:r>
      <w:r w:rsidRPr="00A332B1">
        <w:rPr>
          <w:lang w:val="fr-FR"/>
        </w:rPr>
        <w:t>Si l'introduction du crédit d'impôt réussit à stimuler l'investissement dans le secteur minier, il pourrait y avoir des avantages plus larges, y compris, mais sans s'y limiter, la création d'emplois dans d'autres secteurs, le transfert de connaissances et des salaires plus élevés, l'adoption de technologies, ainsi que l'augmentation des exportations et de la croissance économique.</w:t>
      </w:r>
      <w:r w:rsidRPr="00A332B1">
        <w:rPr>
          <w:b/>
          <w:lang w:val="fr-FR"/>
        </w:rPr>
        <w:t xml:space="preserve"> </w:t>
      </w:r>
    </w:p>
    <w:p w14:paraId="1C1A8C41" w14:textId="77777777" w:rsidR="00FE3869" w:rsidRPr="00A332B1" w:rsidRDefault="00000000">
      <w:pPr>
        <w:spacing w:after="0" w:line="259" w:lineRule="auto"/>
        <w:ind w:left="720" w:right="0" w:firstLine="0"/>
        <w:jc w:val="left"/>
        <w:rPr>
          <w:lang w:val="fr-FR"/>
        </w:rPr>
      </w:pPr>
      <w:r w:rsidRPr="00A332B1">
        <w:rPr>
          <w:lang w:val="fr-FR"/>
        </w:rPr>
        <w:t xml:space="preserve"> </w:t>
      </w:r>
    </w:p>
    <w:p w14:paraId="41834EE3" w14:textId="77777777" w:rsidR="00FE3869" w:rsidRPr="00A332B1" w:rsidRDefault="00000000">
      <w:pPr>
        <w:ind w:left="715" w:right="0"/>
        <w:rPr>
          <w:lang w:val="fr-FR"/>
        </w:rPr>
      </w:pPr>
      <w:r w:rsidRPr="00A332B1">
        <w:rPr>
          <w:lang w:val="fr-FR"/>
        </w:rPr>
        <w:t xml:space="preserve">Comme nous l'avons déjà mentionné, un taux d'imposition effectif plus faible pourrait également réduire la fraude et l'évasion fiscales en diminuant le rendement de ces activités. </w:t>
      </w:r>
    </w:p>
    <w:p w14:paraId="657639EC" w14:textId="77777777" w:rsidR="00FE3869" w:rsidRPr="00A332B1" w:rsidRDefault="00000000">
      <w:pPr>
        <w:spacing w:after="0" w:line="259" w:lineRule="auto"/>
        <w:ind w:left="720" w:right="0" w:firstLine="0"/>
        <w:jc w:val="left"/>
        <w:rPr>
          <w:lang w:val="fr-FR"/>
        </w:rPr>
      </w:pPr>
      <w:r w:rsidRPr="00A332B1">
        <w:rPr>
          <w:lang w:val="fr-FR"/>
        </w:rPr>
        <w:t xml:space="preserve"> </w:t>
      </w:r>
    </w:p>
    <w:p w14:paraId="0398FC50" w14:textId="77777777" w:rsidR="00FE3869" w:rsidRPr="00A332B1" w:rsidRDefault="00000000">
      <w:pPr>
        <w:ind w:left="715" w:right="0"/>
        <w:rPr>
          <w:lang w:val="fr-FR"/>
        </w:rPr>
      </w:pPr>
      <w:r w:rsidRPr="00A332B1">
        <w:rPr>
          <w:lang w:val="fr-FR"/>
        </w:rPr>
        <w:t xml:space="preserve">Cependant, des risques peuvent également survenir : la structure internationale de nombreuses entreprises du secteur minier peut entraîner un transfert de bénéfices, ce qui augmente le risque d'une fuite des bénéfices à l'étranger. De même, une stratégie agressive d'importation de main-d'œuvre étrangère pourrait atténuer les effets positifs potentiels sur le marché du travail local. </w:t>
      </w:r>
    </w:p>
    <w:p w14:paraId="1F1439EB" w14:textId="77777777" w:rsidR="00FE3869" w:rsidRPr="00A332B1" w:rsidRDefault="00000000">
      <w:pPr>
        <w:spacing w:after="0" w:line="259" w:lineRule="auto"/>
        <w:ind w:left="720" w:right="0" w:firstLine="0"/>
        <w:jc w:val="left"/>
        <w:rPr>
          <w:lang w:val="fr-FR"/>
        </w:rPr>
      </w:pPr>
      <w:r w:rsidRPr="00A332B1">
        <w:rPr>
          <w:lang w:val="fr-FR"/>
        </w:rPr>
        <w:t xml:space="preserve"> </w:t>
      </w:r>
    </w:p>
    <w:p w14:paraId="65FEB054" w14:textId="77777777" w:rsidR="00FE3869" w:rsidRPr="00A332B1" w:rsidRDefault="00000000">
      <w:pPr>
        <w:ind w:left="715" w:right="0"/>
        <w:rPr>
          <w:lang w:val="fr-FR"/>
        </w:rPr>
      </w:pPr>
      <w:r w:rsidRPr="00A332B1">
        <w:rPr>
          <w:lang w:val="fr-FR"/>
        </w:rPr>
        <w:t xml:space="preserve">Si la baisse des recettes du CIT nécessite des réductions des dépenses ailleurs, il se peut que l'augmentation de l'investissement privé soit (plus que) compensée par une baisse de </w:t>
      </w:r>
      <w:proofErr w:type="gramStart"/>
      <w:r w:rsidRPr="00A332B1">
        <w:rPr>
          <w:lang w:val="fr-FR"/>
        </w:rPr>
        <w:t>l'investissement</w:t>
      </w:r>
      <w:proofErr w:type="gramEnd"/>
      <w:r w:rsidRPr="00A332B1">
        <w:rPr>
          <w:lang w:val="fr-FR"/>
        </w:rPr>
        <w:t xml:space="preserve"> public, et l'impact net sur l'investissement pourrait même être négatif. Dans le cas contraire, la réduction des recettes implique une détérioration de la situation budgétaire du gouvernement, qui peut être associée à une hausse de l'inflation et des remboursements d'intérêts sur la dette publique, par exemple. </w:t>
      </w:r>
    </w:p>
    <w:p w14:paraId="76BF7D0D" w14:textId="77777777" w:rsidR="00FE3869" w:rsidRPr="00A332B1" w:rsidRDefault="00000000">
      <w:pPr>
        <w:spacing w:after="0" w:line="259" w:lineRule="auto"/>
        <w:ind w:left="720" w:right="0" w:firstLine="0"/>
        <w:jc w:val="left"/>
        <w:rPr>
          <w:lang w:val="fr-FR"/>
        </w:rPr>
      </w:pPr>
      <w:r w:rsidRPr="00A332B1">
        <w:rPr>
          <w:lang w:val="fr-FR"/>
        </w:rPr>
        <w:t xml:space="preserve"> </w:t>
      </w:r>
    </w:p>
    <w:p w14:paraId="2B2D4333" w14:textId="77777777" w:rsidR="00FE3869" w:rsidRPr="00A332B1" w:rsidRDefault="00000000">
      <w:pPr>
        <w:ind w:left="715" w:right="0"/>
        <w:rPr>
          <w:lang w:val="fr-FR"/>
        </w:rPr>
      </w:pPr>
      <w:r w:rsidRPr="00A332B1">
        <w:rPr>
          <w:lang w:val="fr-FR"/>
        </w:rPr>
        <w:t xml:space="preserve">En outre, si le secteur minier n'est pas correctement contrôlé, il pourrait y avoir des conséquences imprévues sur la durabilité environnementale et sociale. En effet, l'activité minière peut comporter des risques tant pour l'environnement que pour les conditions du </w:t>
      </w:r>
      <w:r w:rsidRPr="00A332B1">
        <w:rPr>
          <w:lang w:val="fr-FR"/>
        </w:rPr>
        <w:lastRenderedPageBreak/>
        <w:t xml:space="preserve">marché du travail, et même pour les droits de l'homme... en particulier dans les pays en développement. </w:t>
      </w:r>
    </w:p>
    <w:p w14:paraId="0277CF87" w14:textId="77777777" w:rsidR="00FE3869" w:rsidRPr="00A332B1" w:rsidRDefault="00000000">
      <w:pPr>
        <w:spacing w:after="34" w:line="259" w:lineRule="auto"/>
        <w:ind w:left="720" w:right="0" w:firstLine="0"/>
        <w:jc w:val="left"/>
        <w:rPr>
          <w:lang w:val="fr-FR"/>
        </w:rPr>
      </w:pPr>
      <w:r w:rsidRPr="00A332B1">
        <w:rPr>
          <w:b/>
          <w:lang w:val="fr-FR"/>
        </w:rPr>
        <w:t xml:space="preserve"> </w:t>
      </w:r>
    </w:p>
    <w:p w14:paraId="496112E8" w14:textId="77777777" w:rsidR="00FE3869" w:rsidRPr="00A332B1" w:rsidRDefault="00000000">
      <w:pPr>
        <w:numPr>
          <w:ilvl w:val="0"/>
          <w:numId w:val="3"/>
        </w:numPr>
        <w:ind w:right="0" w:hanging="360"/>
        <w:rPr>
          <w:lang w:val="fr-FR"/>
        </w:rPr>
      </w:pPr>
      <w:r w:rsidRPr="00A332B1">
        <w:rPr>
          <w:b/>
          <w:lang w:val="fr-FR"/>
        </w:rPr>
        <w:t xml:space="preserve">Suivi et évaluation </w:t>
      </w:r>
      <w:r w:rsidRPr="00A332B1">
        <w:rPr>
          <w:lang w:val="fr-FR"/>
        </w:rPr>
        <w:t xml:space="preserve">: L'évaluation de l'efficacité de cette politique pourrait devoir être entreprise après une longue période pour tenir compte du décalage entre l'entrée en vigueur de la politique et tout changement dans la prise de décision et la mise en œuvre des investissements des entreprises. </w:t>
      </w:r>
    </w:p>
    <w:p w14:paraId="2C1F3636" w14:textId="77777777" w:rsidR="00FE3869" w:rsidRPr="00A332B1" w:rsidRDefault="00000000">
      <w:pPr>
        <w:spacing w:after="0" w:line="259" w:lineRule="auto"/>
        <w:ind w:left="720" w:right="0" w:firstLine="0"/>
        <w:jc w:val="left"/>
        <w:rPr>
          <w:lang w:val="fr-FR"/>
        </w:rPr>
      </w:pPr>
      <w:r w:rsidRPr="00A332B1">
        <w:rPr>
          <w:lang w:val="fr-FR"/>
        </w:rPr>
        <w:t xml:space="preserve"> </w:t>
      </w:r>
    </w:p>
    <w:p w14:paraId="446F7DA0" w14:textId="77777777" w:rsidR="00FE3869" w:rsidRPr="00A332B1" w:rsidRDefault="00000000">
      <w:pPr>
        <w:spacing w:after="47"/>
        <w:ind w:left="715" w:right="0"/>
        <w:rPr>
          <w:lang w:val="fr-FR"/>
        </w:rPr>
      </w:pPr>
      <w:r w:rsidRPr="00A332B1">
        <w:rPr>
          <w:lang w:val="fr-FR"/>
        </w:rPr>
        <w:t xml:space="preserve">En outre, plusieurs autres facteurs peuvent influencer les décisions d'investissement et il serait </w:t>
      </w:r>
      <w:proofErr w:type="gramStart"/>
      <w:r w:rsidRPr="00A332B1">
        <w:rPr>
          <w:lang w:val="fr-FR"/>
        </w:rPr>
        <w:t>donc</w:t>
      </w:r>
      <w:proofErr w:type="gramEnd"/>
      <w:r w:rsidRPr="00A332B1">
        <w:rPr>
          <w:lang w:val="fr-FR"/>
        </w:rPr>
        <w:t xml:space="preserve"> difficile d'attribuer les changements globaux dans les investissements observés dans le secteur minier à l'introduction du crédit d'impôt en lui-même (c'est-à-dire un effet causal). </w:t>
      </w:r>
    </w:p>
    <w:p w14:paraId="04332BF6" w14:textId="77777777" w:rsidR="00FE3869" w:rsidRPr="00A332B1" w:rsidRDefault="00000000">
      <w:pPr>
        <w:numPr>
          <w:ilvl w:val="1"/>
          <w:numId w:val="3"/>
        </w:numPr>
        <w:ind w:right="0" w:hanging="360"/>
        <w:rPr>
          <w:lang w:val="fr-FR"/>
        </w:rPr>
      </w:pPr>
      <w:r w:rsidRPr="00A332B1">
        <w:rPr>
          <w:lang w:val="fr-FR"/>
        </w:rPr>
        <w:t xml:space="preserve">Il existe différentes méthodologies qui peuvent contribuer à garantir la causalité... toutes présentent différents niveaux de difficulté et d'exigences en matière de données. À titre d'exemple, il serait possible de comparer les tendances en matière d'investissement des entreprises (aux caractéristiques similaires) dans les secteurs qui n'ont pas été affectés par la politique et les entreprises du secteur minier (le secteur "traité"). Une telle analyse pourrait utiliser des données fiscales administratives (par exemple sur l'utilisation par les entreprises des déductions pour amortissement, des salaires, etc.) et/ou des enquêtes sur les entreprises ou des rapports industriels. </w:t>
      </w:r>
    </w:p>
    <w:p w14:paraId="3A2A1EC3" w14:textId="77777777" w:rsidR="00FE3869" w:rsidRPr="00A332B1" w:rsidRDefault="00000000">
      <w:pPr>
        <w:spacing w:after="0" w:line="259" w:lineRule="auto"/>
        <w:ind w:left="720" w:right="0" w:firstLine="0"/>
        <w:jc w:val="left"/>
        <w:rPr>
          <w:lang w:val="fr-FR"/>
        </w:rPr>
      </w:pPr>
      <w:r w:rsidRPr="00A332B1">
        <w:rPr>
          <w:lang w:val="fr-FR"/>
        </w:rPr>
        <w:t xml:space="preserve"> </w:t>
      </w:r>
    </w:p>
    <w:p w14:paraId="7CEAE0A0" w14:textId="77777777" w:rsidR="00FE3869" w:rsidRPr="00A332B1" w:rsidRDefault="00000000">
      <w:pPr>
        <w:ind w:left="715" w:right="0"/>
        <w:rPr>
          <w:lang w:val="fr-FR"/>
        </w:rPr>
      </w:pPr>
      <w:r w:rsidRPr="00A332B1">
        <w:rPr>
          <w:lang w:val="fr-FR"/>
        </w:rPr>
        <w:t xml:space="preserve">Un suivi annuel ou plus fréquent de l'impact de cette mesure sur les recettes serait également utile pour déterminer dans quelle mesure le risque de perte de recettes s'est concrétisé. Là encore, toute déduction sur l'effet causal de la politique sur les recettes devrait être extrêmement prudente - en particulier pour une politique qui est susceptible d'avoir des effets comportementaux et économiques étendus et des répercussions sur de nombreuses autres recettes fiscales. </w:t>
      </w:r>
    </w:p>
    <w:p w14:paraId="59B84665" w14:textId="77777777" w:rsidR="00FE3869" w:rsidRPr="00A332B1" w:rsidRDefault="00000000">
      <w:pPr>
        <w:spacing w:after="31" w:line="259" w:lineRule="auto"/>
        <w:ind w:left="720" w:right="0" w:firstLine="0"/>
        <w:jc w:val="left"/>
        <w:rPr>
          <w:lang w:val="fr-FR"/>
        </w:rPr>
      </w:pPr>
      <w:r w:rsidRPr="00A332B1">
        <w:rPr>
          <w:lang w:val="fr-FR"/>
        </w:rPr>
        <w:t xml:space="preserve"> </w:t>
      </w:r>
    </w:p>
    <w:p w14:paraId="0D717CAB" w14:textId="77777777" w:rsidR="00FE3869" w:rsidRPr="00A332B1" w:rsidRDefault="00000000">
      <w:pPr>
        <w:numPr>
          <w:ilvl w:val="0"/>
          <w:numId w:val="3"/>
        </w:numPr>
        <w:ind w:right="0" w:hanging="360"/>
        <w:rPr>
          <w:lang w:val="fr-FR"/>
        </w:rPr>
      </w:pPr>
      <w:r w:rsidRPr="00A332B1">
        <w:rPr>
          <w:b/>
          <w:lang w:val="fr-FR"/>
        </w:rPr>
        <w:t xml:space="preserve">Cohérence politique </w:t>
      </w:r>
      <w:r w:rsidRPr="00A332B1">
        <w:rPr>
          <w:lang w:val="fr-FR"/>
        </w:rPr>
        <w:t xml:space="preserve">: Les dispositions TE sont mises en œuvre pour poursuivre différents </w:t>
      </w:r>
      <w:proofErr w:type="gramStart"/>
      <w:r w:rsidRPr="00A332B1">
        <w:rPr>
          <w:lang w:val="fr-FR"/>
        </w:rPr>
        <w:t>objectifs</w:t>
      </w:r>
      <w:proofErr w:type="gramEnd"/>
      <w:r w:rsidRPr="00A332B1">
        <w:rPr>
          <w:lang w:val="fr-FR"/>
        </w:rPr>
        <w:t xml:space="preserve"> politiques. Par conséquent, pour assurer la cohérence des politiques, elles devraient également être incorporées dans le processus budgétaire afin de permettre une évaluation holistique des programmes de dépenses. </w:t>
      </w:r>
    </w:p>
    <w:p w14:paraId="55C855C8" w14:textId="77777777" w:rsidR="00FE3869" w:rsidRPr="00A332B1" w:rsidRDefault="00000000">
      <w:pPr>
        <w:spacing w:after="0" w:line="259" w:lineRule="auto"/>
        <w:ind w:left="720" w:right="0" w:firstLine="0"/>
        <w:jc w:val="left"/>
        <w:rPr>
          <w:lang w:val="fr-FR"/>
        </w:rPr>
      </w:pPr>
      <w:r w:rsidRPr="00A332B1">
        <w:rPr>
          <w:lang w:val="fr-FR"/>
        </w:rPr>
        <w:t xml:space="preserve"> </w:t>
      </w:r>
    </w:p>
    <w:p w14:paraId="018FB333" w14:textId="77777777" w:rsidR="00FE3869" w:rsidRPr="00A332B1" w:rsidRDefault="00000000">
      <w:pPr>
        <w:spacing w:after="47"/>
        <w:ind w:left="715" w:right="0"/>
        <w:rPr>
          <w:lang w:val="fr-FR"/>
        </w:rPr>
      </w:pPr>
      <w:r w:rsidRPr="00A332B1">
        <w:rPr>
          <w:lang w:val="fr-FR"/>
        </w:rPr>
        <w:t xml:space="preserve">Il serait important de comprendre s'il existe d'autres programmes directs ou TE qui tentent </w:t>
      </w:r>
      <w:proofErr w:type="gramStart"/>
      <w:r w:rsidRPr="00A332B1">
        <w:rPr>
          <w:lang w:val="fr-FR"/>
        </w:rPr>
        <w:t>d'encourager</w:t>
      </w:r>
      <w:proofErr w:type="gramEnd"/>
      <w:r w:rsidRPr="00A332B1">
        <w:rPr>
          <w:lang w:val="fr-FR"/>
        </w:rPr>
        <w:t xml:space="preserve"> le secteur minier. Il serait également pertinent de comprendre si le développement du secteur minier est une priorité pour le gouvernement, par exemple s'il est inclus dans le budget et/ou la stratégie de revenus à moyen terme (ou similaire). </w:t>
      </w:r>
    </w:p>
    <w:p w14:paraId="00DA6154" w14:textId="77777777" w:rsidR="00FE3869" w:rsidRPr="00A332B1" w:rsidRDefault="00000000">
      <w:pPr>
        <w:numPr>
          <w:ilvl w:val="1"/>
          <w:numId w:val="3"/>
        </w:numPr>
        <w:ind w:right="0" w:hanging="360"/>
        <w:rPr>
          <w:lang w:val="fr-FR"/>
        </w:rPr>
      </w:pPr>
      <w:r w:rsidRPr="00A332B1">
        <w:rPr>
          <w:lang w:val="fr-FR"/>
        </w:rPr>
        <w:t xml:space="preserve">Par exemple, la classification COFOG ou une classification similaire.  </w:t>
      </w:r>
    </w:p>
    <w:p w14:paraId="54D49707" w14:textId="77777777" w:rsidR="00FE3869" w:rsidRPr="00A332B1" w:rsidRDefault="00000000">
      <w:pPr>
        <w:spacing w:after="0" w:line="259" w:lineRule="auto"/>
        <w:ind w:left="720" w:right="0" w:firstLine="0"/>
        <w:jc w:val="left"/>
        <w:rPr>
          <w:lang w:val="fr-FR"/>
        </w:rPr>
      </w:pPr>
      <w:r w:rsidRPr="00A332B1">
        <w:rPr>
          <w:lang w:val="fr-FR"/>
        </w:rPr>
        <w:t xml:space="preserve"> </w:t>
      </w:r>
    </w:p>
    <w:sectPr w:rsidR="00FE3869" w:rsidRPr="00A332B1">
      <w:pgSz w:w="11906" w:h="16838"/>
      <w:pgMar w:top="1483" w:right="1433" w:bottom="150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B357A"/>
    <w:multiLevelType w:val="hybridMultilevel"/>
    <w:tmpl w:val="7CE27306"/>
    <w:lvl w:ilvl="0" w:tplc="4E3E3AC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B1CC924">
      <w:start w:val="1"/>
      <w:numFmt w:val="lowerLetter"/>
      <w:lvlText w:val="%2"/>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5768CB0">
      <w:start w:val="1"/>
      <w:numFmt w:val="lowerLetter"/>
      <w:lvlRestart w:val="0"/>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09C01FA">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ABC5E00">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D1287AE">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1C0B9F2">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BAE848E">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63C99A6">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5E351C3"/>
    <w:multiLevelType w:val="hybridMultilevel"/>
    <w:tmpl w:val="E30E452C"/>
    <w:lvl w:ilvl="0" w:tplc="067C2AEE">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300544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90A347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F3C301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2DCF7F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2A2B79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276BD3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A70D63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E70332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2AB7898"/>
    <w:multiLevelType w:val="hybridMultilevel"/>
    <w:tmpl w:val="85EAC95C"/>
    <w:lvl w:ilvl="0" w:tplc="4C34C92A">
      <w:start w:val="6"/>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870782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D2E75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76C0B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922CE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D9C2CC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BD2587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6AE1CF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C90145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463574198">
    <w:abstractNumId w:val="1"/>
  </w:num>
  <w:num w:numId="2" w16cid:durableId="1864899113">
    <w:abstractNumId w:val="0"/>
  </w:num>
  <w:num w:numId="3" w16cid:durableId="15076671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869"/>
    <w:rsid w:val="00A332B1"/>
    <w:rsid w:val="00FE3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B888F"/>
  <w15:docId w15:val="{80439638-5C9D-420C-AEBF-CC9B22AB1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8" w:lineRule="auto"/>
      <w:ind w:left="10" w:right="4" w:hanging="1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71400016A6EE4D8571DDFC8EC2179F" ma:contentTypeVersion="17" ma:contentTypeDescription="Create a new document." ma:contentTypeScope="" ma:versionID="43307a9d7dd8467857208d03d2374cd1">
  <xsd:schema xmlns:xsd="http://www.w3.org/2001/XMLSchema" xmlns:xs="http://www.w3.org/2001/XMLSchema" xmlns:p="http://schemas.microsoft.com/office/2006/metadata/properties" xmlns:ns2="ea506655-af88-4a6f-bca8-e8c32857716f" xmlns:ns3="e7d65d72-1dbe-48d9-b60f-6cd83823f062" targetNamespace="http://schemas.microsoft.com/office/2006/metadata/properties" ma:root="true" ma:fieldsID="97823055965c799803ee6a59b7812fd2" ns2:_="" ns3:_="">
    <xsd:import namespace="ea506655-af88-4a6f-bca8-e8c32857716f"/>
    <xsd:import namespace="e7d65d72-1dbe-48d9-b60f-6cd83823f06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506655-af88-4a6f-bca8-e8c32857716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df2b76c2-f42f-4d82-9494-d02e5399ea06}" ma:internalName="TaxCatchAll" ma:showField="CatchAllData" ma:web="ea506655-af88-4a6f-bca8-e8c3285771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7d65d72-1dbe-48d9-b60f-6cd83823f06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27d35d9-1762-4728-9ce8-172d0e35431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B16566-EFF5-48F8-9035-B10D3283DBAB}"/>
</file>

<file path=customXml/itemProps2.xml><?xml version="1.0" encoding="utf-8"?>
<ds:datastoreItem xmlns:ds="http://schemas.openxmlformats.org/officeDocument/2006/customXml" ds:itemID="{02AF84FE-1C4D-417E-8DB4-22A89D9C13CE}"/>
</file>

<file path=docProps/app.xml><?xml version="1.0" encoding="utf-8"?>
<Properties xmlns="http://schemas.openxmlformats.org/officeDocument/2006/extended-properties" xmlns:vt="http://schemas.openxmlformats.org/officeDocument/2006/docPropsVTypes">
  <Template>Normal.dotm</Template>
  <TotalTime>0</TotalTime>
  <Pages>4</Pages>
  <Words>1735</Words>
  <Characters>10152</Characters>
  <Application>Microsoft Office Word</Application>
  <DocSecurity>0</DocSecurity>
  <Lines>175</Lines>
  <Paragraphs>39</Paragraphs>
  <ScaleCrop>false</ScaleCrop>
  <Company/>
  <LinksUpToDate>false</LinksUpToDate>
  <CharactersWithSpaces>11848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Paffhausen</dc:creator>
  <cp:keywords/>
  <cp:lastModifiedBy>Paffhausen, Markus GIZ</cp:lastModifiedBy>
  <cp:revision>2</cp:revision>
  <dcterms:created xsi:type="dcterms:W3CDTF">2023-09-17T18:04:00Z</dcterms:created>
  <dcterms:modified xsi:type="dcterms:W3CDTF">2023-09-17T18:04:00Z</dcterms:modified>
</cp:coreProperties>
</file>