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58F27" w14:textId="2CA0E4E5" w:rsidR="00F6340E" w:rsidRDefault="00F6340E" w:rsidP="009924C4">
      <w:pPr>
        <w:jc w:val="center"/>
        <w:rPr>
          <w:b/>
          <w:bCs/>
          <w:sz w:val="28"/>
          <w:szCs w:val="28"/>
        </w:rPr>
      </w:pPr>
      <w:r w:rsidRPr="009924C4">
        <w:rPr>
          <w:b/>
          <w:bCs/>
          <w:sz w:val="28"/>
          <w:szCs w:val="28"/>
        </w:rPr>
        <w:t xml:space="preserve">Session 10 – Tax Incentives and the </w:t>
      </w:r>
      <w:proofErr w:type="spellStart"/>
      <w:r w:rsidRPr="009924C4">
        <w:rPr>
          <w:b/>
          <w:bCs/>
          <w:sz w:val="28"/>
          <w:szCs w:val="28"/>
        </w:rPr>
        <w:t>GloBE</w:t>
      </w:r>
      <w:proofErr w:type="spellEnd"/>
      <w:r>
        <w:rPr>
          <w:b/>
          <w:bCs/>
          <w:sz w:val="28"/>
          <w:szCs w:val="28"/>
        </w:rPr>
        <w:t xml:space="preserve"> </w:t>
      </w:r>
      <w:r w:rsidRPr="009924C4">
        <w:rPr>
          <w:b/>
          <w:bCs/>
          <w:sz w:val="28"/>
          <w:szCs w:val="28"/>
        </w:rPr>
        <w:t xml:space="preserve">Rules </w:t>
      </w:r>
    </w:p>
    <w:p w14:paraId="6380C10D" w14:textId="61D8F74B" w:rsidR="009924C4" w:rsidRDefault="009924C4" w:rsidP="009924C4">
      <w:pPr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9 May, 2024</w:t>
      </w:r>
      <w:r>
        <w:rPr>
          <w:b/>
          <w:bCs/>
          <w:sz w:val="24"/>
          <w:szCs w:val="24"/>
          <w:lang w:val="pt-BR"/>
        </w:rPr>
        <w:br/>
        <w:t>Kathmandu, Nepal</w:t>
      </w:r>
    </w:p>
    <w:p w14:paraId="1DAA4CEB" w14:textId="77777777" w:rsidR="00F65927" w:rsidRDefault="00F65927">
      <w:pPr>
        <w:rPr>
          <w:b/>
          <w:bCs/>
          <w:sz w:val="28"/>
          <w:szCs w:val="28"/>
        </w:rPr>
      </w:pPr>
    </w:p>
    <w:p w14:paraId="3D309A5C" w14:textId="61CB767C" w:rsidR="003B1DCB" w:rsidRPr="00F65927" w:rsidRDefault="003B1DCB" w:rsidP="00D63B2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Information </w:t>
      </w:r>
      <w:r w:rsidR="00BA2206">
        <w:rPr>
          <w:b/>
          <w:bCs/>
          <w:sz w:val="28"/>
          <w:szCs w:val="28"/>
        </w:rPr>
        <w:t xml:space="preserve">and Task </w:t>
      </w:r>
      <w:r>
        <w:rPr>
          <w:b/>
          <w:bCs/>
          <w:sz w:val="28"/>
          <w:szCs w:val="28"/>
        </w:rPr>
        <w:t>Sheet</w:t>
      </w:r>
    </w:p>
    <w:p w14:paraId="1D14F37C" w14:textId="533B7F89" w:rsidR="00F65927" w:rsidRPr="00F65927" w:rsidRDefault="001A3606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F65927" w:rsidRPr="00F65927">
        <w:rPr>
          <w:sz w:val="24"/>
          <w:szCs w:val="24"/>
        </w:rPr>
        <w:t xml:space="preserve">Excel spreadsheet </w:t>
      </w:r>
      <w:r w:rsidR="00276078" w:rsidRPr="001A3606">
        <w:rPr>
          <w:b/>
          <w:bCs/>
          <w:sz w:val="24"/>
          <w:szCs w:val="24"/>
        </w:rPr>
        <w:t>CTP_Kathamndu_Exercises.xlsx</w:t>
      </w:r>
      <w:r w:rsidR="00276078">
        <w:rPr>
          <w:sz w:val="24"/>
          <w:szCs w:val="24"/>
        </w:rPr>
        <w:t xml:space="preserve"> </w:t>
      </w:r>
      <w:r w:rsidR="00F65927" w:rsidRPr="00F65927">
        <w:rPr>
          <w:sz w:val="24"/>
          <w:szCs w:val="24"/>
        </w:rPr>
        <w:t xml:space="preserve">contains </w:t>
      </w:r>
      <w:r w:rsidR="00276078">
        <w:rPr>
          <w:sz w:val="24"/>
          <w:szCs w:val="24"/>
        </w:rPr>
        <w:t xml:space="preserve">three main </w:t>
      </w:r>
      <w:r w:rsidR="00F65927" w:rsidRPr="00F65927">
        <w:rPr>
          <w:sz w:val="24"/>
          <w:szCs w:val="24"/>
        </w:rPr>
        <w:t xml:space="preserve">sheets: </w:t>
      </w:r>
    </w:p>
    <w:p w14:paraId="097393DF" w14:textId="66063DC9" w:rsidR="00276078" w:rsidRDefault="00575663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Sheet1_</w:t>
      </w:r>
      <w:r w:rsidR="00276078" w:rsidRPr="00276078">
        <w:rPr>
          <w:b/>
          <w:bCs/>
          <w:sz w:val="24"/>
          <w:szCs w:val="24"/>
        </w:rPr>
        <w:t>Data_Examples</w:t>
      </w:r>
      <w:r w:rsidR="00276078">
        <w:rPr>
          <w:sz w:val="24"/>
          <w:szCs w:val="24"/>
        </w:rPr>
        <w:t xml:space="preserve"> – </w:t>
      </w:r>
      <w:r w:rsidR="006E2FF1">
        <w:rPr>
          <w:sz w:val="24"/>
          <w:szCs w:val="24"/>
        </w:rPr>
        <w:t xml:space="preserve">this </w:t>
      </w:r>
      <w:r w:rsidR="00FF06AC">
        <w:rPr>
          <w:sz w:val="24"/>
          <w:szCs w:val="24"/>
        </w:rPr>
        <w:t xml:space="preserve">sheet contains </w:t>
      </w:r>
      <w:r w:rsidR="001D798F">
        <w:rPr>
          <w:sz w:val="24"/>
          <w:szCs w:val="24"/>
        </w:rPr>
        <w:t xml:space="preserve">the same </w:t>
      </w:r>
      <w:r w:rsidR="006E2FF1">
        <w:rPr>
          <w:sz w:val="24"/>
          <w:szCs w:val="24"/>
        </w:rPr>
        <w:t xml:space="preserve">variables </w:t>
      </w:r>
      <w:r w:rsidR="001D798F">
        <w:rPr>
          <w:sz w:val="24"/>
          <w:szCs w:val="24"/>
        </w:rPr>
        <w:t xml:space="preserve">as Examples 1-5 in the presentation. </w:t>
      </w:r>
      <w:r w:rsidR="006E2FF1">
        <w:rPr>
          <w:sz w:val="24"/>
          <w:szCs w:val="24"/>
        </w:rPr>
        <w:t xml:space="preserve">This data covers </w:t>
      </w:r>
      <w:r w:rsidR="006F0966">
        <w:rPr>
          <w:sz w:val="24"/>
          <w:szCs w:val="24"/>
        </w:rPr>
        <w:t>the</w:t>
      </w:r>
      <w:r w:rsidR="001D798F">
        <w:rPr>
          <w:sz w:val="24"/>
          <w:szCs w:val="24"/>
        </w:rPr>
        <w:t xml:space="preserve"> key variables for the calculation of effective tax rates and top-up taxes under </w:t>
      </w:r>
      <w:proofErr w:type="spellStart"/>
      <w:r w:rsidR="001D798F">
        <w:rPr>
          <w:sz w:val="24"/>
          <w:szCs w:val="24"/>
        </w:rPr>
        <w:t>GloBE</w:t>
      </w:r>
      <w:proofErr w:type="spellEnd"/>
      <w:r w:rsidR="001D798F">
        <w:rPr>
          <w:sz w:val="24"/>
          <w:szCs w:val="24"/>
        </w:rPr>
        <w:t xml:space="preserve">. </w:t>
      </w:r>
    </w:p>
    <w:p w14:paraId="13094160" w14:textId="23646FB0" w:rsidR="00276078" w:rsidRDefault="00575663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Sheet2_</w:t>
      </w:r>
      <w:r w:rsidR="00276078" w:rsidRPr="00276078">
        <w:rPr>
          <w:b/>
          <w:bCs/>
          <w:sz w:val="24"/>
          <w:szCs w:val="24"/>
        </w:rPr>
        <w:t>Data_Examples_Panel</w:t>
      </w:r>
      <w:r w:rsidR="00276078">
        <w:rPr>
          <w:sz w:val="24"/>
          <w:szCs w:val="24"/>
        </w:rPr>
        <w:t xml:space="preserve"> – </w:t>
      </w:r>
      <w:r w:rsidR="006E2FF1">
        <w:rPr>
          <w:sz w:val="24"/>
          <w:szCs w:val="24"/>
        </w:rPr>
        <w:t xml:space="preserve">this sheet contains </w:t>
      </w:r>
      <w:r w:rsidR="001D798F">
        <w:rPr>
          <w:sz w:val="24"/>
          <w:szCs w:val="24"/>
        </w:rPr>
        <w:t>same information as Sheet 1, reoriented for eas</w:t>
      </w:r>
      <w:r w:rsidR="00CD7BC6">
        <w:rPr>
          <w:sz w:val="24"/>
          <w:szCs w:val="24"/>
        </w:rPr>
        <w:t>e</w:t>
      </w:r>
      <w:r w:rsidR="001D798F">
        <w:rPr>
          <w:sz w:val="24"/>
          <w:szCs w:val="24"/>
        </w:rPr>
        <w:t xml:space="preserve">-of-reference. </w:t>
      </w:r>
    </w:p>
    <w:p w14:paraId="0C6FC432" w14:textId="7B66FF22" w:rsidR="00276078" w:rsidRDefault="00575663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Sheet3_</w:t>
      </w:r>
      <w:r w:rsidR="00276078" w:rsidRPr="00276078">
        <w:rPr>
          <w:b/>
          <w:bCs/>
          <w:sz w:val="24"/>
          <w:szCs w:val="24"/>
        </w:rPr>
        <w:t>Data_Exercises</w:t>
      </w:r>
      <w:r w:rsidR="00276078">
        <w:rPr>
          <w:sz w:val="24"/>
          <w:szCs w:val="24"/>
        </w:rPr>
        <w:t xml:space="preserve"> – </w:t>
      </w:r>
      <w:r w:rsidR="006E2FF1">
        <w:rPr>
          <w:sz w:val="24"/>
          <w:szCs w:val="24"/>
        </w:rPr>
        <w:t xml:space="preserve">this sheet contains the same information as Sheets 1 and 2, but for a </w:t>
      </w:r>
      <w:r w:rsidR="006F0966">
        <w:rPr>
          <w:sz w:val="24"/>
          <w:szCs w:val="24"/>
        </w:rPr>
        <w:t>different</w:t>
      </w:r>
      <w:r w:rsidR="006E2FF1">
        <w:rPr>
          <w:sz w:val="24"/>
          <w:szCs w:val="24"/>
        </w:rPr>
        <w:t xml:space="preserve"> set of companies. However, the </w:t>
      </w:r>
      <w:proofErr w:type="spellStart"/>
      <w:r w:rsidR="006E2FF1">
        <w:rPr>
          <w:sz w:val="24"/>
          <w:szCs w:val="24"/>
        </w:rPr>
        <w:t>GloBE</w:t>
      </w:r>
      <w:proofErr w:type="spellEnd"/>
      <w:r w:rsidR="006E2FF1">
        <w:rPr>
          <w:sz w:val="24"/>
          <w:szCs w:val="24"/>
        </w:rPr>
        <w:t xml:space="preserve"> variables </w:t>
      </w:r>
      <w:r w:rsidR="006F0966">
        <w:rPr>
          <w:sz w:val="24"/>
          <w:szCs w:val="24"/>
        </w:rPr>
        <w:t xml:space="preserve">have </w:t>
      </w:r>
      <w:r w:rsidR="006E2FF1">
        <w:rPr>
          <w:sz w:val="24"/>
          <w:szCs w:val="24"/>
        </w:rPr>
        <w:t xml:space="preserve">not </w:t>
      </w:r>
      <w:r w:rsidR="006F0966">
        <w:rPr>
          <w:sz w:val="24"/>
          <w:szCs w:val="24"/>
        </w:rPr>
        <w:t xml:space="preserve">been </w:t>
      </w:r>
      <w:r w:rsidR="006E2FF1">
        <w:rPr>
          <w:sz w:val="24"/>
          <w:szCs w:val="24"/>
        </w:rPr>
        <w:t xml:space="preserve">calculated. </w:t>
      </w:r>
    </w:p>
    <w:p w14:paraId="3F413E06" w14:textId="2082DCC4" w:rsidR="00276078" w:rsidRPr="00276078" w:rsidRDefault="00A75A91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276078">
        <w:rPr>
          <w:sz w:val="24"/>
          <w:szCs w:val="24"/>
        </w:rPr>
        <w:t xml:space="preserve">heets </w:t>
      </w:r>
      <w:r w:rsidR="001A3606" w:rsidRPr="001A3606">
        <w:rPr>
          <w:b/>
          <w:bCs/>
          <w:sz w:val="24"/>
          <w:szCs w:val="24"/>
        </w:rPr>
        <w:t>Bonus</w:t>
      </w:r>
      <w:r w:rsidR="00575663" w:rsidRPr="00575663">
        <w:rPr>
          <w:b/>
          <w:bCs/>
          <w:sz w:val="24"/>
          <w:szCs w:val="24"/>
        </w:rPr>
        <w:t>Sheet4_</w:t>
      </w:r>
      <w:r w:rsidR="00276078" w:rsidRPr="00F6340E">
        <w:rPr>
          <w:b/>
          <w:bCs/>
          <w:sz w:val="24"/>
          <w:szCs w:val="24"/>
        </w:rPr>
        <w:t>LCF_Example</w:t>
      </w:r>
      <w:r w:rsidR="00276078">
        <w:rPr>
          <w:sz w:val="24"/>
          <w:szCs w:val="24"/>
        </w:rPr>
        <w:t xml:space="preserve"> and </w:t>
      </w:r>
      <w:r w:rsidR="001A3606" w:rsidRPr="001A3606">
        <w:rPr>
          <w:b/>
          <w:bCs/>
          <w:sz w:val="24"/>
          <w:szCs w:val="24"/>
        </w:rPr>
        <w:t>Bonus</w:t>
      </w:r>
      <w:r w:rsidR="00575663" w:rsidRPr="00575663">
        <w:rPr>
          <w:b/>
          <w:bCs/>
          <w:sz w:val="24"/>
          <w:szCs w:val="24"/>
        </w:rPr>
        <w:t>Sheet5_</w:t>
      </w:r>
      <w:r w:rsidR="00276078" w:rsidRPr="00F6340E">
        <w:rPr>
          <w:b/>
          <w:bCs/>
          <w:sz w:val="24"/>
          <w:szCs w:val="24"/>
        </w:rPr>
        <w:t>AD_Example</w:t>
      </w:r>
      <w:r w:rsidR="00276078">
        <w:rPr>
          <w:sz w:val="24"/>
          <w:szCs w:val="24"/>
        </w:rPr>
        <w:t xml:space="preserve"> provide </w:t>
      </w:r>
      <w:r>
        <w:rPr>
          <w:sz w:val="24"/>
          <w:szCs w:val="24"/>
        </w:rPr>
        <w:t xml:space="preserve">bonus material, with </w:t>
      </w:r>
      <w:r w:rsidR="00276078">
        <w:rPr>
          <w:sz w:val="24"/>
          <w:szCs w:val="24"/>
        </w:rPr>
        <w:t xml:space="preserve">example of how loss-carry forward and accelerated depreciation interact with deferred tax accounting under </w:t>
      </w:r>
      <w:proofErr w:type="spellStart"/>
      <w:r w:rsidR="00276078">
        <w:rPr>
          <w:sz w:val="24"/>
          <w:szCs w:val="24"/>
        </w:rPr>
        <w:t>GloBE</w:t>
      </w:r>
      <w:proofErr w:type="spellEnd"/>
      <w:r w:rsidR="00276078">
        <w:rPr>
          <w:sz w:val="24"/>
          <w:szCs w:val="24"/>
        </w:rPr>
        <w:t xml:space="preserve">. </w:t>
      </w:r>
    </w:p>
    <w:p w14:paraId="3FFF6270" w14:textId="77777777" w:rsidR="009924C4" w:rsidRDefault="009924C4" w:rsidP="00D63B2D">
      <w:pPr>
        <w:jc w:val="both"/>
        <w:rPr>
          <w:sz w:val="24"/>
          <w:szCs w:val="24"/>
        </w:rPr>
      </w:pPr>
    </w:p>
    <w:p w14:paraId="1B2F40C4" w14:textId="74B7331B" w:rsidR="00276078" w:rsidRPr="00FF06AC" w:rsidRDefault="00FF06AC" w:rsidP="00D63B2D">
      <w:pPr>
        <w:jc w:val="both"/>
        <w:rPr>
          <w:b/>
          <w:bCs/>
          <w:sz w:val="24"/>
          <w:szCs w:val="24"/>
        </w:rPr>
      </w:pPr>
      <w:r w:rsidRPr="00FF06AC">
        <w:rPr>
          <w:b/>
          <w:bCs/>
          <w:sz w:val="24"/>
          <w:szCs w:val="24"/>
        </w:rPr>
        <w:t>Task 1</w:t>
      </w:r>
    </w:p>
    <w:p w14:paraId="4B43F884" w14:textId="5CA87BF2" w:rsidR="00276078" w:rsidRDefault="00FF06AC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Follow Examples 1-5 in the presentation using </w:t>
      </w:r>
      <w:r w:rsidR="001D798F">
        <w:rPr>
          <w:sz w:val="24"/>
          <w:szCs w:val="24"/>
        </w:rPr>
        <w:t>Sheet 1</w:t>
      </w:r>
      <w:r w:rsidR="001A3606">
        <w:rPr>
          <w:sz w:val="24"/>
          <w:szCs w:val="24"/>
        </w:rPr>
        <w:t xml:space="preserve"> of the Excel</w:t>
      </w:r>
      <w:r w:rsidR="001D798F">
        <w:rPr>
          <w:sz w:val="24"/>
          <w:szCs w:val="24"/>
        </w:rPr>
        <w:t xml:space="preserve">. </w:t>
      </w:r>
      <w:r w:rsidR="001A3606">
        <w:rPr>
          <w:sz w:val="24"/>
          <w:szCs w:val="24"/>
        </w:rPr>
        <w:t>T</w:t>
      </w:r>
      <w:r w:rsidR="001D798F">
        <w:rPr>
          <w:sz w:val="24"/>
          <w:szCs w:val="24"/>
        </w:rPr>
        <w:t xml:space="preserve">he examples cover the effect of the following </w:t>
      </w:r>
      <w:r w:rsidR="00374ED7">
        <w:rPr>
          <w:sz w:val="24"/>
          <w:szCs w:val="24"/>
        </w:rPr>
        <w:t xml:space="preserve">features </w:t>
      </w:r>
      <w:r w:rsidR="001D798F">
        <w:rPr>
          <w:sz w:val="24"/>
          <w:szCs w:val="24"/>
        </w:rPr>
        <w:t xml:space="preserve">on the effective tax rate and top-up taxes under </w:t>
      </w:r>
      <w:proofErr w:type="spellStart"/>
      <w:r w:rsidR="001D798F">
        <w:rPr>
          <w:sz w:val="24"/>
          <w:szCs w:val="24"/>
        </w:rPr>
        <w:t>GloBE</w:t>
      </w:r>
      <w:proofErr w:type="spellEnd"/>
      <w:r w:rsidR="001D798F">
        <w:rPr>
          <w:sz w:val="24"/>
          <w:szCs w:val="24"/>
        </w:rPr>
        <w:t xml:space="preserve"> for a series of hypothetical companies: </w:t>
      </w:r>
    </w:p>
    <w:p w14:paraId="2A9BB481" w14:textId="6C149092" w:rsidR="001D798F" w:rsidRDefault="001D798F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Example 1: a </w:t>
      </w:r>
      <w:r w:rsidRPr="001A3606">
        <w:rPr>
          <w:b/>
          <w:bCs/>
          <w:sz w:val="24"/>
          <w:szCs w:val="24"/>
        </w:rPr>
        <w:t>CIT rate below 15%</w:t>
      </w:r>
      <w:r>
        <w:rPr>
          <w:sz w:val="24"/>
          <w:szCs w:val="24"/>
        </w:rPr>
        <w:t xml:space="preserve">. </w:t>
      </w:r>
    </w:p>
    <w:p w14:paraId="5B74D4E1" w14:textId="56F86066" w:rsidR="001D798F" w:rsidRDefault="001D798F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Example 2A: the effect of a tax credit that </w:t>
      </w:r>
      <w:r w:rsidRPr="001A3606">
        <w:rPr>
          <w:b/>
          <w:bCs/>
          <w:sz w:val="24"/>
          <w:szCs w:val="24"/>
        </w:rPr>
        <w:t>would not be considered a Qualified Refundable Tax Credit</w:t>
      </w:r>
      <w:r w:rsidR="001A3606">
        <w:rPr>
          <w:b/>
          <w:bCs/>
          <w:sz w:val="24"/>
          <w:szCs w:val="24"/>
        </w:rPr>
        <w:t xml:space="preserve"> </w:t>
      </w:r>
      <w:r w:rsidR="001A3606">
        <w:rPr>
          <w:sz w:val="24"/>
          <w:szCs w:val="24"/>
        </w:rPr>
        <w:t xml:space="preserve">under </w:t>
      </w:r>
      <w:proofErr w:type="spellStart"/>
      <w:r w:rsidR="001A3606">
        <w:rPr>
          <w:sz w:val="24"/>
          <w:szCs w:val="24"/>
        </w:rPr>
        <w:t>GloBE</w:t>
      </w:r>
      <w:proofErr w:type="spellEnd"/>
      <w:r>
        <w:rPr>
          <w:sz w:val="24"/>
          <w:szCs w:val="24"/>
        </w:rPr>
        <w:t>.</w:t>
      </w:r>
    </w:p>
    <w:p w14:paraId="0B08B1B0" w14:textId="5A3B86CB" w:rsidR="001D798F" w:rsidRDefault="001D798F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Example 2B: the effect of a tax credit that </w:t>
      </w:r>
      <w:r w:rsidRPr="001A3606">
        <w:rPr>
          <w:b/>
          <w:bCs/>
          <w:sz w:val="24"/>
          <w:szCs w:val="24"/>
        </w:rPr>
        <w:t>would be considered a Qualified Refundable Tax Credit</w:t>
      </w:r>
      <w:r w:rsidR="001A3606">
        <w:rPr>
          <w:b/>
          <w:bCs/>
          <w:sz w:val="24"/>
          <w:szCs w:val="24"/>
        </w:rPr>
        <w:t xml:space="preserve"> </w:t>
      </w:r>
      <w:r w:rsidR="001A3606">
        <w:rPr>
          <w:sz w:val="24"/>
          <w:szCs w:val="24"/>
        </w:rPr>
        <w:t xml:space="preserve">under </w:t>
      </w:r>
      <w:proofErr w:type="spellStart"/>
      <w:r w:rsidR="001A3606">
        <w:rPr>
          <w:sz w:val="24"/>
          <w:szCs w:val="24"/>
        </w:rPr>
        <w:t>GloBE</w:t>
      </w:r>
      <w:proofErr w:type="spellEnd"/>
      <w:r>
        <w:rPr>
          <w:sz w:val="24"/>
          <w:szCs w:val="24"/>
        </w:rPr>
        <w:t>.</w:t>
      </w:r>
    </w:p>
    <w:p w14:paraId="6EDA0B37" w14:textId="2237C74B" w:rsidR="001D798F" w:rsidRDefault="001D798F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Example 3: the effect of the </w:t>
      </w:r>
      <w:r w:rsidRPr="001A3606">
        <w:rPr>
          <w:b/>
          <w:bCs/>
          <w:sz w:val="24"/>
          <w:szCs w:val="24"/>
        </w:rPr>
        <w:t>substance carveout</w:t>
      </w:r>
      <w:r>
        <w:rPr>
          <w:sz w:val="24"/>
          <w:szCs w:val="24"/>
        </w:rPr>
        <w:t xml:space="preserve"> (the Substance-Based Income Exclusion, or SBIE)</w:t>
      </w:r>
    </w:p>
    <w:p w14:paraId="65894135" w14:textId="7B044BBA" w:rsidR="001D798F" w:rsidRDefault="001D798F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Example 4: a tax incentive (reduced CIT rate) targeting a </w:t>
      </w:r>
      <w:r w:rsidRPr="001A3606">
        <w:rPr>
          <w:b/>
          <w:bCs/>
          <w:sz w:val="24"/>
          <w:szCs w:val="24"/>
        </w:rPr>
        <w:t>narrow category of income</w:t>
      </w:r>
      <w:r>
        <w:rPr>
          <w:sz w:val="24"/>
          <w:szCs w:val="24"/>
        </w:rPr>
        <w:t xml:space="preserve">. </w:t>
      </w:r>
    </w:p>
    <w:p w14:paraId="1E4F620B" w14:textId="5342B5E8" w:rsidR="006E2FF1" w:rsidRDefault="006E2FF1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Using the examples, </w:t>
      </w:r>
      <w:r w:rsidR="00384405">
        <w:rPr>
          <w:sz w:val="24"/>
          <w:szCs w:val="24"/>
        </w:rPr>
        <w:t xml:space="preserve">type into Sheet 1 (in rows 15-21, columns Q-Z) </w:t>
      </w:r>
      <w:r>
        <w:rPr>
          <w:sz w:val="24"/>
          <w:szCs w:val="24"/>
        </w:rPr>
        <w:t xml:space="preserve">the </w:t>
      </w:r>
      <w:r w:rsidR="001A3606">
        <w:rPr>
          <w:sz w:val="24"/>
          <w:szCs w:val="24"/>
        </w:rPr>
        <w:t xml:space="preserve">Excel </w:t>
      </w:r>
      <w:r>
        <w:rPr>
          <w:sz w:val="24"/>
          <w:szCs w:val="24"/>
        </w:rPr>
        <w:t xml:space="preserve">formulae to calculate the following variables in rows </w:t>
      </w:r>
      <w:r w:rsidR="001A3606">
        <w:rPr>
          <w:sz w:val="24"/>
          <w:szCs w:val="24"/>
        </w:rPr>
        <w:t>Q</w:t>
      </w:r>
      <w:r>
        <w:rPr>
          <w:sz w:val="24"/>
          <w:szCs w:val="24"/>
        </w:rPr>
        <w:t xml:space="preserve"> to </w:t>
      </w:r>
      <w:r w:rsidR="001A3606">
        <w:rPr>
          <w:sz w:val="24"/>
          <w:szCs w:val="24"/>
        </w:rPr>
        <w:t>W</w:t>
      </w:r>
      <w:r>
        <w:rPr>
          <w:sz w:val="24"/>
          <w:szCs w:val="24"/>
        </w:rPr>
        <w:t>:</w:t>
      </w:r>
    </w:p>
    <w:p w14:paraId="2ED5BD55" w14:textId="3537268A" w:rsidR="006E2FF1" w:rsidRDefault="006E2FF1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GloBE</w:t>
      </w:r>
      <w:proofErr w:type="spellEnd"/>
      <w:r>
        <w:rPr>
          <w:sz w:val="24"/>
          <w:szCs w:val="24"/>
        </w:rPr>
        <w:t xml:space="preserve"> Income</w:t>
      </w:r>
      <w:r w:rsidR="00CE7602">
        <w:rPr>
          <w:sz w:val="24"/>
          <w:szCs w:val="24"/>
        </w:rPr>
        <w:t xml:space="preserve"> (row Q)</w:t>
      </w:r>
    </w:p>
    <w:p w14:paraId="68E2F863" w14:textId="290EC014" w:rsidR="006E2FF1" w:rsidRDefault="001A3606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s</w:t>
      </w:r>
      <w:r w:rsidR="006E2FF1">
        <w:rPr>
          <w:sz w:val="24"/>
          <w:szCs w:val="24"/>
        </w:rPr>
        <w:t>ubstance carveout (use the long-term 5% carveout rate on both payroll and tangible assets)</w:t>
      </w:r>
      <w:r w:rsidR="00CE7602">
        <w:rPr>
          <w:sz w:val="24"/>
          <w:szCs w:val="24"/>
        </w:rPr>
        <w:t xml:space="preserve"> (row R)</w:t>
      </w:r>
    </w:p>
    <w:p w14:paraId="691B77CE" w14:textId="392C4FEB" w:rsidR="006E2FF1" w:rsidRDefault="006E2FF1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Jurisdictional Excess Profit</w:t>
      </w:r>
      <w:r w:rsidR="00CE7602">
        <w:rPr>
          <w:sz w:val="24"/>
          <w:szCs w:val="24"/>
        </w:rPr>
        <w:t xml:space="preserve"> (row S)</w:t>
      </w:r>
    </w:p>
    <w:p w14:paraId="054AFA31" w14:textId="2031DE82" w:rsidR="006E2FF1" w:rsidRDefault="006E2FF1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Covered Taxes</w:t>
      </w:r>
      <w:r w:rsidR="00CE7602">
        <w:rPr>
          <w:sz w:val="24"/>
          <w:szCs w:val="24"/>
        </w:rPr>
        <w:t xml:space="preserve"> (row T)</w:t>
      </w:r>
    </w:p>
    <w:p w14:paraId="37200B64" w14:textId="02A67CF8" w:rsidR="006E2FF1" w:rsidRDefault="006E2FF1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Jurisdictional Effective Tax Rate</w:t>
      </w:r>
      <w:r w:rsidR="00CE7602">
        <w:rPr>
          <w:sz w:val="24"/>
          <w:szCs w:val="24"/>
        </w:rPr>
        <w:t xml:space="preserve"> (row U)</w:t>
      </w:r>
    </w:p>
    <w:p w14:paraId="55BFBB71" w14:textId="025388A6" w:rsidR="001A3606" w:rsidRDefault="006E2FF1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Top-up Tax </w:t>
      </w:r>
      <w:r w:rsidR="001A3606">
        <w:rPr>
          <w:sz w:val="24"/>
          <w:szCs w:val="24"/>
        </w:rPr>
        <w:t xml:space="preserve">Rate </w:t>
      </w:r>
      <w:r w:rsidR="00CE7602">
        <w:rPr>
          <w:sz w:val="24"/>
          <w:szCs w:val="24"/>
        </w:rPr>
        <w:t>(row V)</w:t>
      </w:r>
    </w:p>
    <w:p w14:paraId="3A83DE63" w14:textId="41C86627" w:rsidR="006E2FF1" w:rsidRDefault="001A3606" w:rsidP="00D63B2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Top-up Tax </w:t>
      </w:r>
      <w:r w:rsidR="006E2FF1">
        <w:rPr>
          <w:sz w:val="24"/>
          <w:szCs w:val="24"/>
        </w:rPr>
        <w:t>Due</w:t>
      </w:r>
      <w:r w:rsidR="00CE7602">
        <w:rPr>
          <w:sz w:val="24"/>
          <w:szCs w:val="24"/>
        </w:rPr>
        <w:t xml:space="preserve"> (row W)</w:t>
      </w:r>
    </w:p>
    <w:p w14:paraId="53E6C4A7" w14:textId="4D06E15A" w:rsidR="001A3606" w:rsidRPr="001A3606" w:rsidRDefault="001A3606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>Additionally, calculate total tax liability post-</w:t>
      </w:r>
      <w:proofErr w:type="spellStart"/>
      <w:r>
        <w:rPr>
          <w:sz w:val="24"/>
          <w:szCs w:val="24"/>
        </w:rPr>
        <w:t>GlBE</w:t>
      </w:r>
      <w:proofErr w:type="spellEnd"/>
      <w:r>
        <w:rPr>
          <w:sz w:val="24"/>
          <w:szCs w:val="24"/>
        </w:rPr>
        <w:t xml:space="preserve"> and the effective tax rate post-</w:t>
      </w:r>
      <w:proofErr w:type="spellStart"/>
      <w:r>
        <w:rPr>
          <w:sz w:val="24"/>
          <w:szCs w:val="24"/>
        </w:rPr>
        <w:t>GloBE</w:t>
      </w:r>
      <w:proofErr w:type="spellEnd"/>
      <w:r>
        <w:rPr>
          <w:sz w:val="24"/>
          <w:szCs w:val="24"/>
        </w:rPr>
        <w:t xml:space="preserve"> in columns Y-Z. </w:t>
      </w:r>
    </w:p>
    <w:p w14:paraId="3D4DB7D6" w14:textId="77777777" w:rsidR="006E2FF1" w:rsidRDefault="006E2FF1" w:rsidP="00D63B2D">
      <w:pPr>
        <w:jc w:val="both"/>
        <w:rPr>
          <w:sz w:val="24"/>
          <w:szCs w:val="24"/>
        </w:rPr>
      </w:pPr>
    </w:p>
    <w:p w14:paraId="76EA9A89" w14:textId="280DAB05" w:rsidR="00276078" w:rsidRPr="00FF06AC" w:rsidRDefault="00FF06AC" w:rsidP="00D63B2D">
      <w:pPr>
        <w:jc w:val="both"/>
        <w:rPr>
          <w:b/>
          <w:bCs/>
          <w:sz w:val="24"/>
          <w:szCs w:val="24"/>
        </w:rPr>
      </w:pPr>
      <w:r w:rsidRPr="00FF06AC">
        <w:rPr>
          <w:b/>
          <w:bCs/>
          <w:sz w:val="24"/>
          <w:szCs w:val="24"/>
        </w:rPr>
        <w:t>Task 2</w:t>
      </w:r>
    </w:p>
    <w:p w14:paraId="0103130C" w14:textId="4CBCD73E" w:rsidR="00FF06AC" w:rsidRDefault="001A3606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Using the </w:t>
      </w:r>
      <w:r w:rsidR="00CE7602">
        <w:rPr>
          <w:sz w:val="24"/>
          <w:szCs w:val="24"/>
        </w:rPr>
        <w:t xml:space="preserve">formulae from Sheet 1, calculate the </w:t>
      </w:r>
      <w:proofErr w:type="spellStart"/>
      <w:r w:rsidR="00CE7602">
        <w:rPr>
          <w:sz w:val="24"/>
          <w:szCs w:val="24"/>
        </w:rPr>
        <w:t>GloBE</w:t>
      </w:r>
      <w:proofErr w:type="spellEnd"/>
      <w:r w:rsidR="00CE7602">
        <w:rPr>
          <w:sz w:val="24"/>
          <w:szCs w:val="24"/>
        </w:rPr>
        <w:t xml:space="preserve"> variables in rows Q-W and total tax-liability post-</w:t>
      </w:r>
      <w:proofErr w:type="spellStart"/>
      <w:r w:rsidR="00CE7602">
        <w:rPr>
          <w:sz w:val="24"/>
          <w:szCs w:val="24"/>
        </w:rPr>
        <w:t>GloBE</w:t>
      </w:r>
      <w:proofErr w:type="spellEnd"/>
      <w:r w:rsidR="00CE7602">
        <w:rPr>
          <w:sz w:val="24"/>
          <w:szCs w:val="24"/>
        </w:rPr>
        <w:t>, as well as the effective tax rate post-</w:t>
      </w:r>
      <w:proofErr w:type="spellStart"/>
      <w:r w:rsidR="00CE7602">
        <w:rPr>
          <w:sz w:val="24"/>
          <w:szCs w:val="24"/>
        </w:rPr>
        <w:t>GloBE</w:t>
      </w:r>
      <w:proofErr w:type="spellEnd"/>
      <w:r w:rsidR="00CE7602">
        <w:rPr>
          <w:sz w:val="24"/>
          <w:szCs w:val="24"/>
        </w:rPr>
        <w:t xml:space="preserve">, in columns Y-Z, for a new set of companies. Finally, sum up the top-up taxes for each firm to calculate the total QDMTT revenue in cell W12. </w:t>
      </w:r>
    </w:p>
    <w:p w14:paraId="2374A2BA" w14:textId="77777777" w:rsidR="001A3606" w:rsidRDefault="001A3606" w:rsidP="00D63B2D">
      <w:pPr>
        <w:jc w:val="both"/>
        <w:rPr>
          <w:sz w:val="24"/>
          <w:szCs w:val="24"/>
        </w:rPr>
      </w:pPr>
    </w:p>
    <w:p w14:paraId="424DAAB3" w14:textId="1C84A60D" w:rsidR="001A3606" w:rsidRDefault="001A3606" w:rsidP="00D63B2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Bonus Exercise</w:t>
      </w:r>
    </w:p>
    <w:p w14:paraId="146D49C4" w14:textId="48712040" w:rsidR="001A3606" w:rsidRPr="001A3606" w:rsidRDefault="001A3606" w:rsidP="00D63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Using information </w:t>
      </w:r>
      <w:r w:rsidR="00CE7602">
        <w:rPr>
          <w:sz w:val="24"/>
          <w:szCs w:val="24"/>
        </w:rPr>
        <w:t xml:space="preserve">from the presentation, </w:t>
      </w:r>
      <w:r w:rsidR="009730A5">
        <w:rPr>
          <w:sz w:val="24"/>
          <w:szCs w:val="24"/>
        </w:rPr>
        <w:t xml:space="preserve">calculate top-up taxes under </w:t>
      </w:r>
      <w:proofErr w:type="spellStart"/>
      <w:r w:rsidR="009730A5">
        <w:rPr>
          <w:sz w:val="24"/>
          <w:szCs w:val="24"/>
        </w:rPr>
        <w:t>GloBE</w:t>
      </w:r>
      <w:proofErr w:type="spellEnd"/>
      <w:r w:rsidR="009730A5">
        <w:rPr>
          <w:sz w:val="24"/>
          <w:szCs w:val="24"/>
        </w:rPr>
        <w:t xml:space="preserve"> for firms 14-16, incorporating the treatment of dividend income and loss-carry forward under </w:t>
      </w:r>
      <w:proofErr w:type="spellStart"/>
      <w:r w:rsidR="009730A5">
        <w:rPr>
          <w:sz w:val="24"/>
          <w:szCs w:val="24"/>
        </w:rPr>
        <w:t>GloBE</w:t>
      </w:r>
      <w:proofErr w:type="spellEnd"/>
      <w:r w:rsidR="009730A5">
        <w:rPr>
          <w:sz w:val="24"/>
          <w:szCs w:val="24"/>
        </w:rPr>
        <w:t>.</w:t>
      </w:r>
    </w:p>
    <w:p w14:paraId="34E7B4DA" w14:textId="77777777" w:rsidR="00FF06AC" w:rsidRPr="00276078" w:rsidRDefault="00FF06AC" w:rsidP="00D63B2D">
      <w:pPr>
        <w:jc w:val="both"/>
        <w:rPr>
          <w:sz w:val="24"/>
          <w:szCs w:val="24"/>
        </w:rPr>
      </w:pPr>
    </w:p>
    <w:sectPr w:rsidR="00FF06AC" w:rsidRPr="00276078" w:rsidSect="00B65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27C23"/>
    <w:multiLevelType w:val="hybridMultilevel"/>
    <w:tmpl w:val="5442BC50"/>
    <w:lvl w:ilvl="0" w:tplc="3BBADB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30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1B"/>
    <w:rsid w:val="001A3606"/>
    <w:rsid w:val="001D798F"/>
    <w:rsid w:val="00276078"/>
    <w:rsid w:val="00374ED7"/>
    <w:rsid w:val="00384405"/>
    <w:rsid w:val="003B1DCB"/>
    <w:rsid w:val="004A16D2"/>
    <w:rsid w:val="00575663"/>
    <w:rsid w:val="005B32BE"/>
    <w:rsid w:val="0060061B"/>
    <w:rsid w:val="006E2FF1"/>
    <w:rsid w:val="006F0966"/>
    <w:rsid w:val="007725A9"/>
    <w:rsid w:val="007769E0"/>
    <w:rsid w:val="009244F8"/>
    <w:rsid w:val="0095539A"/>
    <w:rsid w:val="009730A5"/>
    <w:rsid w:val="009924C4"/>
    <w:rsid w:val="00A57B91"/>
    <w:rsid w:val="00A6075D"/>
    <w:rsid w:val="00A75A91"/>
    <w:rsid w:val="00B26513"/>
    <w:rsid w:val="00B65768"/>
    <w:rsid w:val="00BA2206"/>
    <w:rsid w:val="00BE4429"/>
    <w:rsid w:val="00BF2C7A"/>
    <w:rsid w:val="00CD7BC6"/>
    <w:rsid w:val="00CE7602"/>
    <w:rsid w:val="00D63B2D"/>
    <w:rsid w:val="00F6340E"/>
    <w:rsid w:val="00F65927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49FB2"/>
  <w15:chartTrackingRefBased/>
  <w15:docId w15:val="{8C295E6E-25AA-4247-A4AD-8FE91A7C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5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c8c59-755d-4516-b8d2-1621b38262b4" xsi:nil="true"/>
    <lcf76f155ced4ddcb4097134ff3c332f xmlns="388ba771-cdb3-4ab4-b105-079ba08c472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5.xml><?xml version="1.0" encoding="utf-8"?>
<?mso-contentType ?>
<CtFieldPriority xmlns="http://www.oecd.org/eshare/projectsentre/CtFieldPriority/" xmlns:i="http://www.w3.org/2001/XMLSchema-instance">
  <PriorityFields xmlns:a="http://schemas.microsoft.com/2003/10/Serialization/Arrays">
    <a:string>Title</a:string>
    <a:string>OECDCountry</a:string>
    <a:string>OECDTopic</a:string>
    <a:string>OECDKeywords</a:string>
  </PriorityFields>
</CtFieldPriority>
</file>

<file path=customXml/itemProps1.xml><?xml version="1.0" encoding="utf-8"?>
<ds:datastoreItem xmlns:ds="http://schemas.openxmlformats.org/officeDocument/2006/customXml" ds:itemID="{2BAE7C55-16F3-472C-AF57-6645DA08BC94}"/>
</file>

<file path=customXml/itemProps2.xml><?xml version="1.0" encoding="utf-8"?>
<ds:datastoreItem xmlns:ds="http://schemas.openxmlformats.org/officeDocument/2006/customXml" ds:itemID="{32C36574-3F75-4162-8662-2712CDA07565}"/>
</file>

<file path=customXml/itemProps3.xml><?xml version="1.0" encoding="utf-8"?>
<ds:datastoreItem xmlns:ds="http://schemas.openxmlformats.org/officeDocument/2006/customXml" ds:itemID="{8162AB6C-B54B-4652-ABD4-FFD24B2791F4}">
  <ds:schemaRefs>
    <ds:schemaRef ds:uri="http://purl.org/dc/elements/1.1/"/>
    <ds:schemaRef ds:uri="c9f238dd-bb73-4aef-a7a5-d644ad823e52"/>
    <ds:schemaRef ds:uri="http://purl.org/dc/dcmitype/"/>
    <ds:schemaRef ds:uri="cf16f947-c9fc-4be9-80b4-2a32b4ac226e"/>
    <ds:schemaRef ds:uri="54c4cd27-f286-408f-9ce0-33c1e0f3ab39"/>
    <ds:schemaRef ds:uri="http://schemas.microsoft.com/office/2006/documentManagement/types"/>
    <ds:schemaRef ds:uri="http://purl.org/dc/terms/"/>
    <ds:schemaRef ds:uri="http://schemas.microsoft.com/sharepoint/v4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ca82dde9-3436-4d3d-bddd-d31447390034"/>
    <ds:schemaRef ds:uri="9e406c50-2549-4f1e-a767-e9b68096b47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7EE5620-E634-45DA-B204-04161D9D91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96507A-162E-46C6-A435-DD1F809E101C}">
  <ds:schemaRefs>
    <ds:schemaRef ds:uri="http://www.oecd.org/eshare/projectsentre/CtFieldPriority/"/>
    <ds:schemaRef ds:uri="http://schemas.microsoft.com/2003/10/Serialization/Array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2181</Characters>
  <Application>Microsoft Office Word</Application>
  <DocSecurity>0</DocSecurity>
  <Lines>53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ZAWISZA Tom, CTP/TPS</dc:creator>
  <cp:keywords/>
  <dc:description/>
  <cp:lastModifiedBy>ZAWISZA Tom, CTP/TPS</cp:lastModifiedBy>
  <cp:revision>2</cp:revision>
  <dcterms:created xsi:type="dcterms:W3CDTF">2024-05-02T18:04:00Z</dcterms:created>
  <dcterms:modified xsi:type="dcterms:W3CDTF">2024-05-02T18:04:00Z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0x0101008B4DD370EC31429186F3AD49F0D3098F00D44DBCB9EB4F45278CB5C9765BE5299500A4858B360C6A491AA753F8BCA47AA910002507BED6B5908645AAA96978AD5D1987</vt:lpwstr>
  </property>
  <property fmtid="{D5CDD505-2E9C-101B-9397-08002B2CF9AE}" pid="3" name="OECDTopic">
    <vt:lpwstr/>
  </property>
  <property fmtid="{D5CDD505-2E9C-101B-9397-08002B2CF9AE}" pid="4" name="OECDCommittee">
    <vt:lpwstr>244;#Committee on Fiscal Affairs|d88853ef-2075-4c47-b149-efe9b961c610</vt:lpwstr>
  </property>
  <property fmtid="{D5CDD505-2E9C-101B-9397-08002B2CF9AE}" pid="5" name="OECDPWB">
    <vt:lpwstr>346;#3.3.1 Taxation|2ef088c8-6b9c-4a56-9e2d-91d50efe0ff4</vt:lpwstr>
  </property>
  <property fmtid="{D5CDD505-2E9C-101B-9397-08002B2CF9AE}" pid="6" name="OECDKeywords">
    <vt:lpwstr/>
  </property>
  <property fmtid="{D5CDD505-2E9C-101B-9397-08002B2CF9AE}" pid="7" name="OECDHorizontalProjects">
    <vt:lpwstr/>
  </property>
  <property fmtid="{D5CDD505-2E9C-101B-9397-08002B2CF9AE}" pid="8" name="OECDProjectOwnerStructure">
    <vt:lpwstr>157;#CTP/TPS|42c8f3ac-6b54-4097-b1b7-0343b754aef1</vt:lpwstr>
  </property>
  <property fmtid="{D5CDD505-2E9C-101B-9397-08002B2CF9AE}" pid="9" name="OECDCountry">
    <vt:lpwstr/>
  </property>
  <property fmtid="{D5CDD505-2E9C-101B-9397-08002B2CF9AE}" pid="10" name="MediaServiceImageTags">
    <vt:lpwstr/>
  </property>
</Properties>
</file>